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ED4C" w14:textId="77777777" w:rsidR="00512CCE" w:rsidRDefault="00512CCE" w:rsidP="008E1A0C">
      <w:pPr>
        <w:tabs>
          <w:tab w:val="left" w:pos="5832"/>
        </w:tabs>
        <w:rPr>
          <w:rFonts w:ascii="Calibri" w:hAnsi="Calibri" w:cs="Calibri"/>
          <w:b/>
          <w:sz w:val="28"/>
          <w:szCs w:val="28"/>
          <w:u w:val="single"/>
        </w:rPr>
      </w:pPr>
      <w:r w:rsidRPr="008E1A0C">
        <w:rPr>
          <w:rFonts w:ascii="Calibri" w:hAnsi="Calibri" w:cs="Calibri"/>
          <w:b/>
          <w:sz w:val="28"/>
          <w:szCs w:val="28"/>
          <w:u w:val="single"/>
        </w:rPr>
        <w:t xml:space="preserve">MDPH Immunization </w:t>
      </w:r>
      <w:r w:rsidR="00AA4555">
        <w:rPr>
          <w:rFonts w:ascii="Calibri" w:hAnsi="Calibri" w:cs="Calibri"/>
          <w:b/>
          <w:sz w:val="28"/>
          <w:szCs w:val="28"/>
          <w:u w:val="single"/>
        </w:rPr>
        <w:t>Division</w:t>
      </w:r>
    </w:p>
    <w:p w14:paraId="272D5301" w14:textId="77777777" w:rsidR="00512CCE" w:rsidRPr="00B37104" w:rsidRDefault="00512CCE" w:rsidP="00B27742">
      <w:pPr>
        <w:rPr>
          <w:rFonts w:ascii="Calibri" w:hAnsi="Calibri" w:cs="Calibri"/>
          <w:sz w:val="24"/>
          <w:szCs w:val="24"/>
        </w:rPr>
      </w:pPr>
      <w:r w:rsidRPr="00B37104">
        <w:rPr>
          <w:rStyle w:val="Strong"/>
          <w:rFonts w:ascii="Calibri" w:hAnsi="Calibri" w:cs="Calibri"/>
          <w:sz w:val="24"/>
          <w:szCs w:val="24"/>
        </w:rPr>
        <w:t>Regulation: 105 CMR 220.000</w:t>
      </w:r>
      <w:r w:rsidR="007C12EA" w:rsidRPr="00B37104">
        <w:rPr>
          <w:rStyle w:val="Strong"/>
          <w:rFonts w:ascii="Calibri" w:hAnsi="Calibri" w:cs="Calibri"/>
          <w:sz w:val="24"/>
          <w:szCs w:val="24"/>
        </w:rPr>
        <w:t xml:space="preserve"> </w:t>
      </w:r>
      <w:hyperlink r:id="rId7" w:history="1">
        <w:r w:rsidR="008B198C" w:rsidRPr="00B37104">
          <w:rPr>
            <w:rStyle w:val="Hyperlink"/>
            <w:rFonts w:ascii="Calibri" w:hAnsi="Calibri" w:cs="Calibri"/>
            <w:sz w:val="24"/>
            <w:szCs w:val="24"/>
          </w:rPr>
          <w:t>https://www.mass.gov/regulations/105-CMR-22000</w:t>
        </w:r>
      </w:hyperlink>
      <w:r w:rsidR="007C12EA" w:rsidRPr="00B37104">
        <w:rPr>
          <w:rStyle w:val="Strong"/>
          <w:rFonts w:ascii="Calibri" w:hAnsi="Calibri" w:cs="Calibri"/>
          <w:sz w:val="24"/>
          <w:szCs w:val="24"/>
        </w:rPr>
        <w:t xml:space="preserve"> </w:t>
      </w:r>
    </w:p>
    <w:p w14:paraId="10D61167" w14:textId="77777777" w:rsidR="00512CCE" w:rsidRDefault="00512CCE" w:rsidP="00B27742">
      <w:pPr>
        <w:rPr>
          <w:color w:val="0000FF"/>
          <w:sz w:val="24"/>
          <w:szCs w:val="24"/>
          <w:u w:val="single"/>
        </w:rPr>
      </w:pPr>
      <w:r w:rsidRPr="00B37104">
        <w:rPr>
          <w:rFonts w:ascii="Calibri" w:hAnsi="Calibri" w:cs="Calibri"/>
          <w:b/>
          <w:sz w:val="24"/>
          <w:szCs w:val="24"/>
        </w:rPr>
        <w:t>Website</w:t>
      </w:r>
      <w:r w:rsidRPr="00B37104">
        <w:rPr>
          <w:rFonts w:ascii="Calibri" w:hAnsi="Calibri" w:cs="Calibri"/>
          <w:sz w:val="24"/>
          <w:szCs w:val="24"/>
        </w:rPr>
        <w:t xml:space="preserve">: </w:t>
      </w:r>
      <w:hyperlink r:id="rId8" w:history="1">
        <w:r w:rsidR="006C620C" w:rsidRPr="00B37104">
          <w:rPr>
            <w:color w:val="0000FF"/>
            <w:sz w:val="24"/>
            <w:szCs w:val="24"/>
            <w:u w:val="single"/>
          </w:rPr>
          <w:t>Immunization Division | Mass.gov</w:t>
        </w:r>
      </w:hyperlink>
    </w:p>
    <w:p w14:paraId="7F664D31" w14:textId="77777777" w:rsidR="00E76CE0" w:rsidRPr="00E76CE0" w:rsidRDefault="00E76CE0" w:rsidP="00E76CE0">
      <w:pPr>
        <w:tabs>
          <w:tab w:val="left" w:pos="5832"/>
        </w:tabs>
        <w:rPr>
          <w:rFonts w:ascii="Calibri" w:hAnsi="Calibri" w:cs="Calibri"/>
          <w:b/>
          <w:sz w:val="24"/>
          <w:szCs w:val="24"/>
        </w:rPr>
      </w:pPr>
      <w:r w:rsidRPr="00E76CE0">
        <w:rPr>
          <w:rFonts w:ascii="Calibri" w:hAnsi="Calibri" w:cs="Calibri"/>
          <w:b/>
          <w:sz w:val="24"/>
          <w:szCs w:val="24"/>
        </w:rPr>
        <w:t>Address</w:t>
      </w:r>
      <w:r>
        <w:rPr>
          <w:rFonts w:ascii="Calibri" w:hAnsi="Calibri" w:cs="Calibri"/>
          <w:b/>
          <w:sz w:val="24"/>
          <w:szCs w:val="24"/>
        </w:rPr>
        <w:t xml:space="preserve">:  </w:t>
      </w:r>
      <w:r w:rsidRPr="00E76CE0">
        <w:rPr>
          <w:rFonts w:ascii="Calibri" w:hAnsi="Calibri" w:cs="Calibri"/>
          <w:sz w:val="24"/>
          <w:szCs w:val="24"/>
        </w:rPr>
        <w:t>Bureau of Infectious Disease and Laboratory Sciences, MDPH</w:t>
      </w:r>
    </w:p>
    <w:p w14:paraId="12AC5A86" w14:textId="77777777" w:rsidR="00E76CE0" w:rsidRPr="00B37104" w:rsidRDefault="00E76CE0" w:rsidP="00E76CE0">
      <w:pPr>
        <w:tabs>
          <w:tab w:val="left" w:pos="5832"/>
        </w:tabs>
        <w:rPr>
          <w:rStyle w:val="Strong"/>
          <w:rFonts w:ascii="Calibri" w:hAnsi="Calibri" w:cs="Calibri"/>
          <w:b w:val="0"/>
          <w:bCs w:val="0"/>
          <w:sz w:val="24"/>
          <w:szCs w:val="24"/>
        </w:rPr>
      </w:pPr>
      <w:r w:rsidRPr="00E76CE0">
        <w:rPr>
          <w:rFonts w:ascii="Calibri" w:hAnsi="Calibri" w:cs="Calibri"/>
          <w:sz w:val="24"/>
          <w:szCs w:val="24"/>
        </w:rPr>
        <w:t>305 South Street, Jamaica Plain, MA 02130</w:t>
      </w:r>
    </w:p>
    <w:p w14:paraId="791974C2" w14:textId="77777777" w:rsidR="00512CCE" w:rsidRPr="00B37104" w:rsidRDefault="00512CCE" w:rsidP="00B27742">
      <w:pPr>
        <w:rPr>
          <w:rFonts w:ascii="Calibri" w:hAnsi="Calibri" w:cs="Calibri"/>
          <w:sz w:val="24"/>
          <w:szCs w:val="24"/>
        </w:rPr>
      </w:pPr>
      <w:r w:rsidRPr="00B37104">
        <w:rPr>
          <w:rStyle w:val="Strong"/>
          <w:rFonts w:ascii="Calibri" w:hAnsi="Calibri" w:cs="Calibri"/>
          <w:sz w:val="24"/>
          <w:szCs w:val="24"/>
        </w:rPr>
        <w:t xml:space="preserve">Phone: </w:t>
      </w:r>
      <w:r w:rsidR="001A149D">
        <w:rPr>
          <w:rStyle w:val="Strong"/>
          <w:rFonts w:ascii="Calibri" w:hAnsi="Calibri" w:cs="Calibri"/>
          <w:sz w:val="24"/>
          <w:szCs w:val="24"/>
        </w:rPr>
        <w:t>(</w:t>
      </w:r>
      <w:r w:rsidRPr="00B37104">
        <w:rPr>
          <w:rFonts w:ascii="Calibri" w:hAnsi="Calibri" w:cs="Calibri"/>
          <w:sz w:val="24"/>
          <w:szCs w:val="24"/>
        </w:rPr>
        <w:t>617</w:t>
      </w:r>
      <w:r w:rsidR="001A149D">
        <w:rPr>
          <w:rFonts w:ascii="Calibri" w:hAnsi="Calibri" w:cs="Calibri"/>
          <w:sz w:val="24"/>
          <w:szCs w:val="24"/>
        </w:rPr>
        <w:t xml:space="preserve">) </w:t>
      </w:r>
      <w:r w:rsidRPr="00B37104">
        <w:rPr>
          <w:rFonts w:ascii="Calibri" w:hAnsi="Calibri" w:cs="Calibri"/>
          <w:sz w:val="24"/>
          <w:szCs w:val="24"/>
        </w:rPr>
        <w:t>983-6800, 6828</w:t>
      </w:r>
      <w:r w:rsidR="000A6386" w:rsidRPr="00B37104">
        <w:rPr>
          <w:rFonts w:ascii="Calibri" w:hAnsi="Calibri" w:cs="Calibri"/>
          <w:sz w:val="24"/>
          <w:szCs w:val="24"/>
        </w:rPr>
        <w:t xml:space="preserve">   </w:t>
      </w:r>
      <w:r w:rsidR="000A6386" w:rsidRPr="00B37104">
        <w:rPr>
          <w:rFonts w:ascii="Calibri" w:hAnsi="Calibri" w:cs="Calibri"/>
          <w:b/>
          <w:sz w:val="24"/>
          <w:szCs w:val="24"/>
        </w:rPr>
        <w:t>Email</w:t>
      </w:r>
      <w:r w:rsidR="000A6386" w:rsidRPr="00B37104">
        <w:rPr>
          <w:rFonts w:ascii="Calibri" w:hAnsi="Calibri" w:cs="Calibri"/>
          <w:sz w:val="24"/>
          <w:szCs w:val="24"/>
        </w:rPr>
        <w:t xml:space="preserve">: </w:t>
      </w:r>
      <w:hyperlink r:id="rId9" w:history="1">
        <w:r w:rsidR="00C23A2B" w:rsidRPr="00B37104">
          <w:rPr>
            <w:rStyle w:val="Hyperlink"/>
            <w:rFonts w:ascii="Calibri" w:hAnsi="Calibri" w:cs="Calibri"/>
            <w:sz w:val="24"/>
            <w:szCs w:val="24"/>
          </w:rPr>
          <w:t>dph-vaccine-management@mass.gov</w:t>
        </w:r>
      </w:hyperlink>
      <w:r w:rsidR="000A6386" w:rsidRPr="00B37104">
        <w:rPr>
          <w:rFonts w:ascii="Calibri" w:hAnsi="Calibri" w:cs="Calibri"/>
          <w:sz w:val="24"/>
          <w:szCs w:val="24"/>
        </w:rPr>
        <w:t xml:space="preserve"> </w:t>
      </w:r>
    </w:p>
    <w:p w14:paraId="60A12B83" w14:textId="77777777" w:rsidR="008B198C" w:rsidRPr="00B37104" w:rsidRDefault="008E1A0C" w:rsidP="00B27742">
      <w:pPr>
        <w:rPr>
          <w:rFonts w:ascii="Calibri" w:hAnsi="Calibri" w:cs="Calibri"/>
          <w:sz w:val="24"/>
          <w:szCs w:val="24"/>
        </w:rPr>
      </w:pPr>
      <w:r w:rsidRPr="00B37104">
        <w:rPr>
          <w:rFonts w:ascii="Calibri" w:hAnsi="Calibri" w:cs="Calibri"/>
          <w:b/>
          <w:sz w:val="24"/>
          <w:szCs w:val="24"/>
        </w:rPr>
        <w:t>MDPH Immunization Nurse Manager</w:t>
      </w:r>
      <w:r w:rsidRPr="00B37104">
        <w:rPr>
          <w:rFonts w:ascii="Calibri" w:hAnsi="Calibri" w:cs="Calibri"/>
          <w:sz w:val="24"/>
          <w:szCs w:val="24"/>
        </w:rPr>
        <w:t xml:space="preserve">: </w:t>
      </w:r>
      <w:r w:rsidR="00E76CE0">
        <w:rPr>
          <w:rFonts w:ascii="Calibri" w:hAnsi="Calibri" w:cs="Calibri"/>
          <w:sz w:val="24"/>
          <w:szCs w:val="24"/>
        </w:rPr>
        <w:t xml:space="preserve">Laurie Courtney, MSN, RN , </w:t>
      </w:r>
      <w:hyperlink r:id="rId10" w:history="1">
        <w:r w:rsidR="008B198C" w:rsidRPr="00B37104">
          <w:rPr>
            <w:rStyle w:val="Hyperlink"/>
            <w:rFonts w:ascii="Calibri" w:hAnsi="Calibri" w:cs="Calibri"/>
            <w:sz w:val="24"/>
            <w:szCs w:val="24"/>
          </w:rPr>
          <w:t>laurie.a.courtney@mass.gov</w:t>
        </w:r>
      </w:hyperlink>
      <w:r w:rsidR="008B198C" w:rsidRPr="00B37104">
        <w:rPr>
          <w:rFonts w:ascii="Calibri" w:hAnsi="Calibri" w:cs="Calibri"/>
          <w:sz w:val="24"/>
          <w:szCs w:val="24"/>
        </w:rPr>
        <w:t xml:space="preserve"> </w:t>
      </w:r>
      <w:r w:rsidR="002B211E" w:rsidRPr="00B37104">
        <w:rPr>
          <w:rFonts w:ascii="Calibri" w:hAnsi="Calibri" w:cs="Calibri"/>
          <w:sz w:val="24"/>
          <w:szCs w:val="24"/>
        </w:rPr>
        <w:t>, (617)</w:t>
      </w:r>
      <w:r w:rsidR="001A149D">
        <w:rPr>
          <w:rFonts w:ascii="Calibri" w:hAnsi="Calibri" w:cs="Calibri"/>
          <w:sz w:val="24"/>
          <w:szCs w:val="24"/>
        </w:rPr>
        <w:t xml:space="preserve"> </w:t>
      </w:r>
      <w:r w:rsidR="002B211E" w:rsidRPr="00B37104">
        <w:rPr>
          <w:rFonts w:ascii="Calibri" w:hAnsi="Calibri" w:cs="Calibri"/>
          <w:sz w:val="24"/>
          <w:szCs w:val="24"/>
        </w:rPr>
        <w:t>983-6811</w:t>
      </w:r>
    </w:p>
    <w:p w14:paraId="220F364E" w14:textId="77777777" w:rsidR="008E1A0C" w:rsidRPr="00B37104" w:rsidRDefault="008E1A0C" w:rsidP="00B27742">
      <w:pPr>
        <w:rPr>
          <w:rStyle w:val="Strong"/>
          <w:b w:val="0"/>
          <w:bCs w:val="0"/>
          <w:sz w:val="24"/>
          <w:szCs w:val="24"/>
        </w:rPr>
      </w:pPr>
      <w:r w:rsidRPr="00B37104">
        <w:rPr>
          <w:rFonts w:ascii="Calibri" w:hAnsi="Calibri" w:cs="Calibri"/>
          <w:b/>
          <w:sz w:val="24"/>
          <w:szCs w:val="24"/>
        </w:rPr>
        <w:t>MDPH</w:t>
      </w:r>
      <w:r w:rsidR="00AA4555" w:rsidRPr="00B37104">
        <w:rPr>
          <w:rFonts w:ascii="Calibri" w:hAnsi="Calibri" w:cs="Calibri"/>
          <w:b/>
          <w:sz w:val="24"/>
          <w:szCs w:val="24"/>
        </w:rPr>
        <w:t xml:space="preserve"> Regional</w:t>
      </w:r>
      <w:r w:rsidRPr="00B37104">
        <w:rPr>
          <w:rFonts w:ascii="Calibri" w:hAnsi="Calibri" w:cs="Calibri"/>
          <w:b/>
          <w:sz w:val="24"/>
          <w:szCs w:val="24"/>
        </w:rPr>
        <w:t xml:space="preserve"> Immunization Nurse</w:t>
      </w:r>
      <w:r w:rsidR="00AA4555" w:rsidRPr="00B37104">
        <w:rPr>
          <w:rFonts w:ascii="Calibri" w:hAnsi="Calibri" w:cs="Calibri"/>
          <w:b/>
          <w:sz w:val="24"/>
          <w:szCs w:val="24"/>
        </w:rPr>
        <w:t>:</w:t>
      </w:r>
      <w:r w:rsidR="00234C36" w:rsidRPr="00B37104">
        <w:rPr>
          <w:rFonts w:ascii="Calibri" w:hAnsi="Calibri" w:cs="Calibri"/>
          <w:b/>
          <w:sz w:val="24"/>
          <w:szCs w:val="24"/>
        </w:rPr>
        <w:t xml:space="preserve"> </w:t>
      </w:r>
      <w:r w:rsidR="00DA6DE9" w:rsidRPr="00B37104">
        <w:rPr>
          <w:rFonts w:ascii="Calibri" w:hAnsi="Calibri" w:cs="Calibri"/>
          <w:b/>
          <w:sz w:val="24"/>
          <w:szCs w:val="24"/>
        </w:rPr>
        <w:t xml:space="preserve"> </w:t>
      </w:r>
      <w:r w:rsidR="00DA6DE9" w:rsidRPr="00B37104">
        <w:rPr>
          <w:sz w:val="24"/>
          <w:szCs w:val="24"/>
        </w:rPr>
        <w:t>(617) 983-6837</w:t>
      </w:r>
      <w:r w:rsidR="005918D2" w:rsidRPr="00B37104">
        <w:rPr>
          <w:sz w:val="24"/>
          <w:szCs w:val="24"/>
        </w:rPr>
        <w:t xml:space="preserve"> (Your designated </w:t>
      </w:r>
      <w:r w:rsidR="00E76CE0">
        <w:rPr>
          <w:sz w:val="24"/>
          <w:szCs w:val="24"/>
        </w:rPr>
        <w:t xml:space="preserve">Regional </w:t>
      </w:r>
      <w:r w:rsidR="005918D2" w:rsidRPr="00B37104">
        <w:rPr>
          <w:sz w:val="24"/>
          <w:szCs w:val="24"/>
        </w:rPr>
        <w:t>Immunization Nurse will depend on where you are employed)</w:t>
      </w:r>
    </w:p>
    <w:p w14:paraId="3CA30F86" w14:textId="77777777" w:rsidR="00512CCE" w:rsidRPr="00B37104" w:rsidRDefault="00954488" w:rsidP="00B27742">
      <w:pPr>
        <w:rPr>
          <w:rStyle w:val="Strong"/>
          <w:rFonts w:ascii="Calibri" w:hAnsi="Calibri" w:cs="Calibri"/>
          <w:b w:val="0"/>
          <w:i/>
          <w:sz w:val="24"/>
          <w:szCs w:val="24"/>
        </w:rPr>
      </w:pPr>
      <w:r w:rsidRPr="00B37104">
        <w:rPr>
          <w:rStyle w:val="Strong"/>
          <w:rFonts w:ascii="Calibri" w:hAnsi="Calibri" w:cs="Calibri"/>
          <w:sz w:val="24"/>
          <w:szCs w:val="24"/>
        </w:rPr>
        <w:t xml:space="preserve">Contact the Immunization Division for your </w:t>
      </w:r>
      <w:r w:rsidR="00512CCE" w:rsidRPr="00B37104">
        <w:rPr>
          <w:rStyle w:val="Strong"/>
          <w:rFonts w:ascii="Calibri" w:hAnsi="Calibri" w:cs="Calibri"/>
          <w:sz w:val="24"/>
          <w:szCs w:val="24"/>
        </w:rPr>
        <w:t xml:space="preserve">Board of Health Provider # </w:t>
      </w:r>
      <w:r w:rsidRPr="00B37104">
        <w:rPr>
          <w:rStyle w:val="Strong"/>
          <w:rFonts w:ascii="Calibri" w:hAnsi="Calibri" w:cs="Calibri"/>
          <w:sz w:val="24"/>
          <w:szCs w:val="24"/>
        </w:rPr>
        <w:t xml:space="preserve">xxxxx  </w:t>
      </w:r>
      <w:r w:rsidR="00DA6DE9" w:rsidRPr="00B37104">
        <w:rPr>
          <w:rStyle w:val="Strong"/>
          <w:rFonts w:ascii="Calibri" w:hAnsi="Calibri" w:cs="Calibri"/>
          <w:sz w:val="24"/>
          <w:szCs w:val="24"/>
        </w:rPr>
        <w:t xml:space="preserve"> (</w:t>
      </w:r>
      <w:r w:rsidR="00DA6DE9" w:rsidRPr="00B37104">
        <w:rPr>
          <w:rStyle w:val="Strong"/>
          <w:rFonts w:ascii="Calibri" w:hAnsi="Calibri" w:cs="Calibri"/>
          <w:b w:val="0"/>
          <w:i/>
          <w:sz w:val="24"/>
          <w:szCs w:val="24"/>
        </w:rPr>
        <w:t xml:space="preserve">This </w:t>
      </w:r>
      <w:r w:rsidR="005918D2" w:rsidRPr="00B37104">
        <w:rPr>
          <w:rStyle w:val="Strong"/>
          <w:rFonts w:ascii="Calibri" w:hAnsi="Calibri" w:cs="Calibri"/>
          <w:b w:val="0"/>
          <w:i/>
          <w:sz w:val="24"/>
          <w:szCs w:val="24"/>
        </w:rPr>
        <w:t xml:space="preserve">is </w:t>
      </w:r>
      <w:r w:rsidR="00DA6DE9" w:rsidRPr="00B37104">
        <w:rPr>
          <w:rStyle w:val="Strong"/>
          <w:rFonts w:ascii="Calibri" w:hAnsi="Calibri" w:cs="Calibri"/>
          <w:b w:val="0"/>
          <w:i/>
          <w:sz w:val="24"/>
          <w:szCs w:val="24"/>
        </w:rPr>
        <w:t>your health department’s 5 digit PIN which you will refer to for all things vaccine related)</w:t>
      </w:r>
    </w:p>
    <w:tbl>
      <w:tblPr>
        <w:tblStyle w:val="TableGrid2"/>
        <w:tblW w:w="10080" w:type="dxa"/>
        <w:tblInd w:w="18" w:type="dxa"/>
        <w:tblLook w:val="04A0" w:firstRow="1" w:lastRow="0" w:firstColumn="1" w:lastColumn="0" w:noHBand="0" w:noVBand="1"/>
      </w:tblPr>
      <w:tblGrid>
        <w:gridCol w:w="2876"/>
        <w:gridCol w:w="7204"/>
      </w:tblGrid>
      <w:tr w:rsidR="009B4ADC" w:rsidRPr="00B37104" w14:paraId="36225191" w14:textId="77777777" w:rsidTr="009B4ADC">
        <w:trPr>
          <w:cantSplit/>
          <w:trHeight w:val="885"/>
        </w:trPr>
        <w:tc>
          <w:tcPr>
            <w:tcW w:w="2876" w:type="dxa"/>
          </w:tcPr>
          <w:p w14:paraId="56976291" w14:textId="77777777" w:rsidR="009B4ADC" w:rsidRPr="00B37104" w:rsidRDefault="009B4ADC" w:rsidP="00E55A63">
            <w:pPr>
              <w:rPr>
                <w:rFonts w:cstheme="minorHAnsi"/>
                <w:b/>
              </w:rPr>
            </w:pPr>
            <w:r w:rsidRPr="00B37104">
              <w:rPr>
                <w:rFonts w:cstheme="minorHAnsi"/>
                <w:b/>
                <w:lang w:eastAsia="zh-CN"/>
              </w:rPr>
              <w:t>Immunization Resources</w:t>
            </w:r>
          </w:p>
        </w:tc>
        <w:tc>
          <w:tcPr>
            <w:tcW w:w="7204" w:type="dxa"/>
          </w:tcPr>
          <w:p w14:paraId="08AD3B2E" w14:textId="77777777" w:rsidR="009B4ADC" w:rsidRPr="00B37104" w:rsidRDefault="00000000" w:rsidP="008B198C">
            <w:pPr>
              <w:pStyle w:val="ListParagraph"/>
              <w:numPr>
                <w:ilvl w:val="0"/>
                <w:numId w:val="11"/>
              </w:numPr>
              <w:rPr>
                <w:rStyle w:val="Hyperlink"/>
                <w:rFonts w:ascii="Cambria" w:hAnsi="Cambria" w:cs="Times New Roman"/>
                <w:color w:val="auto"/>
                <w:u w:val="none"/>
              </w:rPr>
            </w:pPr>
            <w:hyperlink r:id="rId11" w:history="1">
              <w:r w:rsidR="009B4ADC" w:rsidRPr="00B37104">
                <w:rPr>
                  <w:rStyle w:val="Hyperlink"/>
                </w:rPr>
                <w:t>"The Pink Book"</w:t>
              </w:r>
            </w:hyperlink>
            <w:r w:rsidR="009B4ADC" w:rsidRPr="00B37104">
              <w:rPr>
                <w:rStyle w:val="Hyperlink"/>
              </w:rPr>
              <w:t xml:space="preserve">  </w:t>
            </w:r>
          </w:p>
          <w:p w14:paraId="78C419C4" w14:textId="77777777" w:rsidR="004D6549" w:rsidRDefault="00000000" w:rsidP="008B198C">
            <w:pPr>
              <w:pStyle w:val="ListParagraph"/>
              <w:widowControl w:val="0"/>
              <w:numPr>
                <w:ilvl w:val="0"/>
                <w:numId w:val="11"/>
              </w:numPr>
            </w:pPr>
            <w:hyperlink r:id="rId12" w:history="1">
              <w:r w:rsidR="004D6549">
                <w:rPr>
                  <w:rFonts w:eastAsiaTheme="minorHAnsi"/>
                  <w:color w:val="0000FF"/>
                  <w:sz w:val="22"/>
                  <w:szCs w:val="22"/>
                  <w:u w:val="single"/>
                </w:rPr>
                <w:t>Immunization Action Coalition (IAC) / immunize.org</w:t>
              </w:r>
            </w:hyperlink>
          </w:p>
          <w:p w14:paraId="161D6E0A" w14:textId="77777777" w:rsidR="008B198C" w:rsidRPr="00B37104" w:rsidRDefault="00000000" w:rsidP="008B198C">
            <w:pPr>
              <w:pStyle w:val="ListParagraph"/>
              <w:widowControl w:val="0"/>
              <w:numPr>
                <w:ilvl w:val="0"/>
                <w:numId w:val="11"/>
              </w:numPr>
            </w:pPr>
            <w:hyperlink r:id="rId13" w:history="1">
              <w:r w:rsidR="008B198C" w:rsidRPr="00B37104">
                <w:rPr>
                  <w:color w:val="0000FF"/>
                  <w:u w:val="single"/>
                </w:rPr>
                <w:t>Vaccine Management | Mass.gov</w:t>
              </w:r>
            </w:hyperlink>
          </w:p>
          <w:p w14:paraId="0213369A" w14:textId="77777777" w:rsidR="008B198C" w:rsidRPr="00B37104" w:rsidRDefault="008B198C" w:rsidP="008B198C">
            <w:pPr>
              <w:pStyle w:val="ListParagraph"/>
              <w:ind w:left="1152"/>
              <w:rPr>
                <w:rFonts w:ascii="Cambria" w:hAnsi="Cambria" w:cs="Times New Roman"/>
              </w:rPr>
            </w:pPr>
          </w:p>
        </w:tc>
      </w:tr>
    </w:tbl>
    <w:p w14:paraId="5D9FF42E" w14:textId="77777777" w:rsidR="009B4ADC" w:rsidRPr="00B37104" w:rsidRDefault="009B4ADC" w:rsidP="000813D9">
      <w:pPr>
        <w:widowControl w:val="0"/>
        <w:rPr>
          <w:b/>
          <w:sz w:val="24"/>
          <w:szCs w:val="24"/>
        </w:rPr>
      </w:pPr>
    </w:p>
    <w:p w14:paraId="5C6764A6" w14:textId="325D1791" w:rsidR="0033761F" w:rsidRPr="00B37104" w:rsidRDefault="004B3865" w:rsidP="000813D9">
      <w:pPr>
        <w:widowControl w:val="0"/>
        <w:rPr>
          <w:sz w:val="24"/>
          <w:szCs w:val="24"/>
        </w:rPr>
      </w:pPr>
      <w:r>
        <w:rPr>
          <w:noProof/>
          <w:sz w:val="24"/>
          <w:szCs w:val="24"/>
        </w:rPr>
        <mc:AlternateContent>
          <mc:Choice Requires="wps">
            <w:drawing>
              <wp:anchor distT="0" distB="0" distL="114300" distR="114300" simplePos="0" relativeHeight="251661312" behindDoc="1" locked="0" layoutInCell="1" allowOverlap="1" wp14:anchorId="6AFF6197" wp14:editId="78140051">
                <wp:simplePos x="0" y="0"/>
                <wp:positionH relativeFrom="column">
                  <wp:posOffset>-19050</wp:posOffset>
                </wp:positionH>
                <wp:positionV relativeFrom="paragraph">
                  <wp:posOffset>10795</wp:posOffset>
                </wp:positionV>
                <wp:extent cx="6358255" cy="911860"/>
                <wp:effectExtent l="0" t="8255" r="80645" b="800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911860"/>
                        </a:xfrm>
                        <a:prstGeom prst="rect">
                          <a:avLst/>
                        </a:prstGeom>
                        <a:solidFill>
                          <a:schemeClr val="tx2">
                            <a:lumMod val="20000"/>
                            <a:lumOff val="80000"/>
                          </a:schemeClr>
                        </a:solidFill>
                        <a:ln w="9525">
                          <a:solidFill>
                            <a:srgbClr val="000000"/>
                          </a:solidFill>
                          <a:miter lim="800000"/>
                          <a:headEnd/>
                          <a:tailEnd/>
                        </a:ln>
                        <a:effectLst>
                          <a:outerShdw dist="107763" dir="2700000" algn="ctr" rotWithShape="0">
                            <a:srgbClr val="808080">
                              <a:alpha val="50000"/>
                            </a:srgbClr>
                          </a:outerShdw>
                        </a:effectLst>
                      </wps:spPr>
                      <wps:txbx>
                        <w:txbxContent>
                          <w:p w14:paraId="7EE7671F" w14:textId="77777777" w:rsidR="008B4E7B" w:rsidRPr="008B4E7B" w:rsidRDefault="008B4E7B">
                            <w:pPr>
                              <w:rPr>
                                <w:b/>
                                <w:sz w:val="24"/>
                                <w:szCs w:val="24"/>
                              </w:rPr>
                            </w:pPr>
                            <w:r w:rsidRPr="00340291">
                              <w:rPr>
                                <w:b/>
                                <w:sz w:val="24"/>
                                <w:szCs w:val="24"/>
                              </w:rPr>
                              <w:t>A f</w:t>
                            </w:r>
                            <w:r>
                              <w:rPr>
                                <w:b/>
                                <w:sz w:val="24"/>
                                <w:szCs w:val="24"/>
                              </w:rPr>
                              <w:t xml:space="preserve">ree, comprehensive </w:t>
                            </w:r>
                            <w:r w:rsidRPr="00340291">
                              <w:rPr>
                                <w:b/>
                                <w:sz w:val="24"/>
                                <w:szCs w:val="24"/>
                              </w:rPr>
                              <w:t xml:space="preserve">online training on </w:t>
                            </w:r>
                            <w:r>
                              <w:rPr>
                                <w:b/>
                                <w:sz w:val="24"/>
                                <w:szCs w:val="24"/>
                              </w:rPr>
                              <w:t xml:space="preserve">Immunization </w:t>
                            </w:r>
                            <w:r w:rsidRPr="00340291">
                              <w:rPr>
                                <w:b/>
                                <w:sz w:val="24"/>
                                <w:szCs w:val="24"/>
                              </w:rPr>
                              <w:t>Guid</w:t>
                            </w:r>
                            <w:r>
                              <w:rPr>
                                <w:b/>
                                <w:sz w:val="24"/>
                                <w:szCs w:val="24"/>
                              </w:rPr>
                              <w:t>elines</w:t>
                            </w:r>
                            <w:r w:rsidRPr="00340291">
                              <w:rPr>
                                <w:b/>
                                <w:sz w:val="24"/>
                                <w:szCs w:val="24"/>
                              </w:rPr>
                              <w:t xml:space="preserve"> is available through the Local Public Health Institute (LPHI):    </w:t>
                            </w:r>
                          </w:p>
                          <w:p w14:paraId="0E6C00CF" w14:textId="77777777" w:rsidR="0033761F" w:rsidRDefault="00000000">
                            <w:hyperlink r:id="rId14" w:history="1">
                              <w:r w:rsidR="0033761F" w:rsidRPr="0033761F">
                                <w:rPr>
                                  <w:color w:val="0000FF"/>
                                  <w:u w:val="single"/>
                                </w:rPr>
                                <w:t>Immunizations | Local Public Health Institute of Massachusetts (bu.edu)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F6197" id="_x0000_t202" coordsize="21600,21600" o:spt="202" path="m,l,21600r21600,l21600,xe">
                <v:stroke joinstyle="miter"/>
                <v:path gradientshapeok="t" o:connecttype="rect"/>
              </v:shapetype>
              <v:shape id="Text Box 6" o:spid="_x0000_s1026" type="#_x0000_t202" style="position:absolute;margin-left:-1.5pt;margin-top:.85pt;width:500.65pt;height:7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" fillcolor="#c6d9f1 [671]">
                <v:shadow on="t" opacity=".5" offset="6pt,6pt"/>
                <v:textbox>
                  <w:txbxContent>
                    <w:p w14:paraId="7EE7671F" w14:textId="77777777" w:rsidR="008B4E7B" w:rsidRPr="008B4E7B" w:rsidRDefault="008B4E7B">
                      <w:pPr>
                        <w:rPr>
                          <w:b/>
                          <w:sz w:val="24"/>
                          <w:szCs w:val="24"/>
                        </w:rPr>
                      </w:pPr>
                      <w:r w:rsidRPr="00340291">
                        <w:rPr>
                          <w:b/>
                          <w:sz w:val="24"/>
                          <w:szCs w:val="24"/>
                        </w:rPr>
                        <w:t>A f</w:t>
                      </w:r>
                      <w:r>
                        <w:rPr>
                          <w:b/>
                          <w:sz w:val="24"/>
                          <w:szCs w:val="24"/>
                        </w:rPr>
                        <w:t xml:space="preserve">ree, comprehensive </w:t>
                      </w:r>
                      <w:r w:rsidRPr="00340291">
                        <w:rPr>
                          <w:b/>
                          <w:sz w:val="24"/>
                          <w:szCs w:val="24"/>
                        </w:rPr>
                        <w:t xml:space="preserve">online training on </w:t>
                      </w:r>
                      <w:r>
                        <w:rPr>
                          <w:b/>
                          <w:sz w:val="24"/>
                          <w:szCs w:val="24"/>
                        </w:rPr>
                        <w:t xml:space="preserve">Immunization </w:t>
                      </w:r>
                      <w:r w:rsidRPr="00340291">
                        <w:rPr>
                          <w:b/>
                          <w:sz w:val="24"/>
                          <w:szCs w:val="24"/>
                        </w:rPr>
                        <w:t>Guid</w:t>
                      </w:r>
                      <w:r>
                        <w:rPr>
                          <w:b/>
                          <w:sz w:val="24"/>
                          <w:szCs w:val="24"/>
                        </w:rPr>
                        <w:t>elines</w:t>
                      </w:r>
                      <w:r w:rsidRPr="00340291">
                        <w:rPr>
                          <w:b/>
                          <w:sz w:val="24"/>
                          <w:szCs w:val="24"/>
                        </w:rPr>
                        <w:t xml:space="preserve"> is available through the Local Public Health Institute (LPHI):    </w:t>
                      </w:r>
                    </w:p>
                    <w:p w14:paraId="0E6C00CF" w14:textId="77777777" w:rsidR="0033761F" w:rsidRDefault="00000000">
                      <w:hyperlink r:id="rId15" w:history="1">
                        <w:r w:rsidR="0033761F" w:rsidRPr="0033761F">
                          <w:rPr>
                            <w:color w:val="0000FF"/>
                            <w:u w:val="single"/>
                          </w:rPr>
                          <w:t>Immunizations | Local Public Health Institute of Massachusetts (bu.edu)</w:t>
                        </w:r>
                      </w:hyperlink>
                    </w:p>
                  </w:txbxContent>
                </v:textbox>
              </v:shape>
            </w:pict>
          </mc:Fallback>
        </mc:AlternateContent>
      </w:r>
    </w:p>
    <w:p w14:paraId="058D0947" w14:textId="77777777" w:rsidR="0033761F" w:rsidRPr="00B37104" w:rsidRDefault="0033761F" w:rsidP="000813D9">
      <w:pPr>
        <w:widowControl w:val="0"/>
        <w:rPr>
          <w:sz w:val="24"/>
          <w:szCs w:val="24"/>
        </w:rPr>
      </w:pPr>
    </w:p>
    <w:p w14:paraId="0EA99B86" w14:textId="77777777" w:rsidR="0033761F" w:rsidRPr="00B37104" w:rsidRDefault="0033761F" w:rsidP="000813D9">
      <w:pPr>
        <w:widowControl w:val="0"/>
        <w:rPr>
          <w:sz w:val="24"/>
          <w:szCs w:val="24"/>
        </w:rPr>
      </w:pPr>
    </w:p>
    <w:p w14:paraId="1BC01609" w14:textId="52CD763D" w:rsidR="000A6386" w:rsidRPr="00B37104" w:rsidRDefault="004B3865" w:rsidP="000813D9">
      <w:pPr>
        <w:widowControl w:val="0"/>
        <w:rPr>
          <w:sz w:val="24"/>
          <w:szCs w:val="24"/>
        </w:rPr>
      </w:pPr>
      <w:r>
        <w:rPr>
          <w:noProof/>
          <w:sz w:val="24"/>
          <w:szCs w:val="24"/>
        </w:rPr>
        <mc:AlternateContent>
          <mc:Choice Requires="wps">
            <w:drawing>
              <wp:anchor distT="0" distB="0" distL="114300" distR="114300" simplePos="0" relativeHeight="251659264" behindDoc="0" locked="0" layoutInCell="1" allowOverlap="1" wp14:anchorId="624FCAE0" wp14:editId="0AE6C984">
                <wp:simplePos x="0" y="0"/>
                <wp:positionH relativeFrom="column">
                  <wp:posOffset>-23495</wp:posOffset>
                </wp:positionH>
                <wp:positionV relativeFrom="paragraph">
                  <wp:posOffset>172720</wp:posOffset>
                </wp:positionV>
                <wp:extent cx="6362700" cy="723900"/>
                <wp:effectExtent l="5080" t="2540" r="80645" b="736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2390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14:paraId="0527A1E7" w14:textId="77777777" w:rsidR="000A6386" w:rsidRPr="00AA4555" w:rsidRDefault="000A6386" w:rsidP="000A6386">
                            <w:r>
                              <w:rPr>
                                <w:b/>
                              </w:rPr>
                              <w:t>Several c</w:t>
                            </w:r>
                            <w:r w:rsidRPr="00AA4555">
                              <w:rPr>
                                <w:b/>
                              </w:rPr>
                              <w:t>onferences</w:t>
                            </w:r>
                            <w:r>
                              <w:rPr>
                                <w:b/>
                              </w:rPr>
                              <w:t xml:space="preserve"> and</w:t>
                            </w:r>
                            <w:r w:rsidRPr="00AA4555">
                              <w:rPr>
                                <w:b/>
                              </w:rPr>
                              <w:t xml:space="preserve"> trainings </w:t>
                            </w:r>
                            <w:r>
                              <w:rPr>
                                <w:b/>
                              </w:rPr>
                              <w:t xml:space="preserve">are </w:t>
                            </w:r>
                            <w:r w:rsidRPr="00AA4555">
                              <w:rPr>
                                <w:b/>
                              </w:rPr>
                              <w:t>provided by the</w:t>
                            </w:r>
                            <w:r>
                              <w:rPr>
                                <w:b/>
                              </w:rPr>
                              <w:t xml:space="preserve"> MDPH</w:t>
                            </w:r>
                            <w:r w:rsidRPr="00AA4555">
                              <w:rPr>
                                <w:b/>
                              </w:rPr>
                              <w:t xml:space="preserve"> Immunization Division</w:t>
                            </w:r>
                            <w:r w:rsidRPr="00AA4555">
                              <w:t>.  Some are mandatory</w:t>
                            </w:r>
                            <w:r>
                              <w:t xml:space="preserve">; all are beneficial and well </w:t>
                            </w:r>
                            <w:r w:rsidRPr="00AA4555">
                              <w:t xml:space="preserve">worth your investment of time as PHN.  For more information, go to: </w:t>
                            </w:r>
                            <w:hyperlink r:id="rId16" w:history="1">
                              <w:r w:rsidRPr="00AA4555">
                                <w:rPr>
                                  <w:color w:val="0000FF"/>
                                  <w:u w:val="single"/>
                                </w:rPr>
                                <w:t>Immunization Division events | Mass.gov</w:t>
                              </w:r>
                            </w:hyperlink>
                          </w:p>
                          <w:p w14:paraId="5C7ADF53" w14:textId="77777777" w:rsidR="000A6386" w:rsidRDefault="000A63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FCAE0" id="Text Box 2" o:spid="_x0000_s1027" type="#_x0000_t202" style="position:absolute;margin-left:-1.85pt;margin-top:13.6pt;width:50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" strokeweight="1pt">
                <v:shadow on="t" opacity=".5" offset="6pt,6pt"/>
                <v:textbox>
                  <w:txbxContent>
                    <w:p w14:paraId="0527A1E7" w14:textId="77777777" w:rsidR="000A6386" w:rsidRPr="00AA4555" w:rsidRDefault="000A6386" w:rsidP="000A6386">
                      <w:r>
                        <w:rPr>
                          <w:b/>
                        </w:rPr>
                        <w:t>Several c</w:t>
                      </w:r>
                      <w:r w:rsidRPr="00AA4555">
                        <w:rPr>
                          <w:b/>
                        </w:rPr>
                        <w:t>onferences</w:t>
                      </w:r>
                      <w:r>
                        <w:rPr>
                          <w:b/>
                        </w:rPr>
                        <w:t xml:space="preserve"> and</w:t>
                      </w:r>
                      <w:r w:rsidRPr="00AA4555">
                        <w:rPr>
                          <w:b/>
                        </w:rPr>
                        <w:t xml:space="preserve"> trainings </w:t>
                      </w:r>
                      <w:r>
                        <w:rPr>
                          <w:b/>
                        </w:rPr>
                        <w:t xml:space="preserve">are </w:t>
                      </w:r>
                      <w:r w:rsidRPr="00AA4555">
                        <w:rPr>
                          <w:b/>
                        </w:rPr>
                        <w:t>provided by the</w:t>
                      </w:r>
                      <w:r>
                        <w:rPr>
                          <w:b/>
                        </w:rPr>
                        <w:t xml:space="preserve"> MDPH</w:t>
                      </w:r>
                      <w:r w:rsidRPr="00AA4555">
                        <w:rPr>
                          <w:b/>
                        </w:rPr>
                        <w:t xml:space="preserve"> Immunization Division</w:t>
                      </w:r>
                      <w:r w:rsidRPr="00AA4555">
                        <w:t>.  Some are mandatory</w:t>
                      </w:r>
                      <w:r>
                        <w:t xml:space="preserve">; all are beneficial and well </w:t>
                      </w:r>
                      <w:r w:rsidRPr="00AA4555">
                        <w:t xml:space="preserve">worth your investment of time as PHN.  For more information, go to: </w:t>
                      </w:r>
                      <w:hyperlink r:id="rId17" w:history="1">
                        <w:r w:rsidRPr="00AA4555">
                          <w:rPr>
                            <w:color w:val="0000FF"/>
                            <w:u w:val="single"/>
                          </w:rPr>
                          <w:t>Immunization Division events | Mass.gov</w:t>
                        </w:r>
                      </w:hyperlink>
                    </w:p>
                    <w:p w14:paraId="5C7ADF53" w14:textId="77777777" w:rsidR="000A6386" w:rsidRDefault="000A6386"/>
                  </w:txbxContent>
                </v:textbox>
              </v:shape>
            </w:pict>
          </mc:Fallback>
        </mc:AlternateContent>
      </w:r>
    </w:p>
    <w:p w14:paraId="331A0D25" w14:textId="77777777" w:rsidR="000A6386" w:rsidRPr="00B37104" w:rsidRDefault="000A6386" w:rsidP="000813D9">
      <w:pPr>
        <w:widowControl w:val="0"/>
        <w:rPr>
          <w:sz w:val="24"/>
          <w:szCs w:val="24"/>
        </w:rPr>
      </w:pPr>
    </w:p>
    <w:p w14:paraId="09770EEC" w14:textId="77777777" w:rsidR="000813D9" w:rsidRDefault="000813D9" w:rsidP="000813D9">
      <w:pPr>
        <w:widowControl w:val="0"/>
        <w:rPr>
          <w:sz w:val="24"/>
          <w:szCs w:val="24"/>
        </w:rPr>
      </w:pPr>
    </w:p>
    <w:p w14:paraId="37843C57" w14:textId="77777777" w:rsidR="004D6549" w:rsidRPr="00B37104" w:rsidRDefault="004D6549" w:rsidP="000813D9">
      <w:pPr>
        <w:widowControl w:val="0"/>
        <w:rPr>
          <w:sz w:val="24"/>
          <w:szCs w:val="24"/>
        </w:rPr>
      </w:pPr>
    </w:p>
    <w:p w14:paraId="670BAFD1" w14:textId="77777777" w:rsidR="00B0570E" w:rsidRPr="00B37104" w:rsidRDefault="00B43DC3" w:rsidP="00B43DC3">
      <w:pPr>
        <w:pStyle w:val="ListParagraph"/>
        <w:widowControl w:val="0"/>
        <w:numPr>
          <w:ilvl w:val="0"/>
          <w:numId w:val="8"/>
        </w:numPr>
        <w:rPr>
          <w:sz w:val="24"/>
          <w:szCs w:val="24"/>
        </w:rPr>
      </w:pPr>
      <w:r w:rsidRPr="00B37104">
        <w:rPr>
          <w:sz w:val="24"/>
          <w:szCs w:val="24"/>
        </w:rPr>
        <w:t>Vaccine Management Protocol</w:t>
      </w:r>
    </w:p>
    <w:p w14:paraId="4664D970" w14:textId="77777777" w:rsidR="00B43DC3" w:rsidRPr="00B37104" w:rsidRDefault="00B43DC3" w:rsidP="00B43DC3">
      <w:pPr>
        <w:pStyle w:val="ListParagraph"/>
        <w:widowControl w:val="0"/>
        <w:numPr>
          <w:ilvl w:val="0"/>
          <w:numId w:val="8"/>
        </w:numPr>
        <w:rPr>
          <w:sz w:val="24"/>
          <w:szCs w:val="24"/>
        </w:rPr>
      </w:pPr>
      <w:r w:rsidRPr="00B37104">
        <w:rPr>
          <w:sz w:val="24"/>
          <w:szCs w:val="24"/>
        </w:rPr>
        <w:t>Immunization Administration  Procedure</w:t>
      </w:r>
    </w:p>
    <w:p w14:paraId="25F688D6" w14:textId="77777777" w:rsidR="00B43DC3" w:rsidRPr="00B37104" w:rsidRDefault="00B43DC3" w:rsidP="00B43DC3">
      <w:pPr>
        <w:pStyle w:val="ListParagraph"/>
        <w:widowControl w:val="0"/>
        <w:numPr>
          <w:ilvl w:val="0"/>
          <w:numId w:val="8"/>
        </w:numPr>
        <w:rPr>
          <w:sz w:val="24"/>
          <w:szCs w:val="24"/>
        </w:rPr>
      </w:pPr>
      <w:r w:rsidRPr="00B37104">
        <w:rPr>
          <w:sz w:val="24"/>
          <w:szCs w:val="24"/>
        </w:rPr>
        <w:t>Standing Orders</w:t>
      </w:r>
    </w:p>
    <w:p w14:paraId="7DEC49D6" w14:textId="77777777" w:rsidR="00B0570E" w:rsidRPr="00B37104" w:rsidRDefault="00B43DC3" w:rsidP="00B43DC3">
      <w:pPr>
        <w:pStyle w:val="ListParagraph"/>
        <w:widowControl w:val="0"/>
        <w:numPr>
          <w:ilvl w:val="0"/>
          <w:numId w:val="8"/>
        </w:numPr>
        <w:rPr>
          <w:sz w:val="24"/>
          <w:szCs w:val="24"/>
        </w:rPr>
      </w:pPr>
      <w:r w:rsidRPr="00B37104">
        <w:rPr>
          <w:sz w:val="24"/>
          <w:szCs w:val="24"/>
        </w:rPr>
        <w:t>Vaccine Ordering</w:t>
      </w:r>
    </w:p>
    <w:p w14:paraId="6CD99D9C" w14:textId="77777777" w:rsidR="00B43DC3" w:rsidRPr="00B37104" w:rsidRDefault="00B43DC3" w:rsidP="001A149D">
      <w:pPr>
        <w:pStyle w:val="ListParagraph"/>
        <w:widowControl w:val="0"/>
        <w:numPr>
          <w:ilvl w:val="1"/>
          <w:numId w:val="13"/>
        </w:numPr>
        <w:rPr>
          <w:sz w:val="24"/>
          <w:szCs w:val="24"/>
        </w:rPr>
      </w:pPr>
      <w:r w:rsidRPr="00B37104">
        <w:rPr>
          <w:sz w:val="24"/>
          <w:szCs w:val="24"/>
        </w:rPr>
        <w:lastRenderedPageBreak/>
        <w:t>MDPH Vaccine Orders</w:t>
      </w:r>
    </w:p>
    <w:p w14:paraId="73806813" w14:textId="77777777" w:rsidR="00B43DC3" w:rsidRPr="00B37104" w:rsidRDefault="00B43DC3" w:rsidP="001A149D">
      <w:pPr>
        <w:pStyle w:val="ListParagraph"/>
        <w:widowControl w:val="0"/>
        <w:numPr>
          <w:ilvl w:val="1"/>
          <w:numId w:val="13"/>
        </w:numPr>
        <w:rPr>
          <w:sz w:val="24"/>
          <w:szCs w:val="24"/>
        </w:rPr>
      </w:pPr>
      <w:r w:rsidRPr="00B37104">
        <w:rPr>
          <w:sz w:val="24"/>
          <w:szCs w:val="24"/>
        </w:rPr>
        <w:t>Private Purchase Vaccine Orders</w:t>
      </w:r>
    </w:p>
    <w:p w14:paraId="20258B3A" w14:textId="77777777" w:rsidR="00B43DC3" w:rsidRPr="00B37104" w:rsidRDefault="00B43DC3" w:rsidP="00B43DC3">
      <w:pPr>
        <w:pStyle w:val="ListParagraph"/>
        <w:widowControl w:val="0"/>
        <w:numPr>
          <w:ilvl w:val="0"/>
          <w:numId w:val="8"/>
        </w:numPr>
        <w:rPr>
          <w:sz w:val="24"/>
          <w:szCs w:val="24"/>
        </w:rPr>
      </w:pPr>
      <w:r w:rsidRPr="00B37104">
        <w:rPr>
          <w:sz w:val="24"/>
          <w:szCs w:val="24"/>
        </w:rPr>
        <w:t>MA Immunization Information System (MIIS)</w:t>
      </w:r>
    </w:p>
    <w:p w14:paraId="5B5B0051" w14:textId="77777777" w:rsidR="008B198C" w:rsidRPr="00B37104" w:rsidRDefault="00B43DC3" w:rsidP="008B198C">
      <w:pPr>
        <w:pStyle w:val="ListParagraph"/>
        <w:widowControl w:val="0"/>
        <w:numPr>
          <w:ilvl w:val="0"/>
          <w:numId w:val="8"/>
        </w:numPr>
        <w:rPr>
          <w:sz w:val="24"/>
          <w:szCs w:val="24"/>
        </w:rPr>
      </w:pPr>
      <w:r w:rsidRPr="00B37104">
        <w:rPr>
          <w:sz w:val="24"/>
          <w:szCs w:val="24"/>
        </w:rPr>
        <w:t>Reimbursement</w:t>
      </w:r>
    </w:p>
    <w:p w14:paraId="4D2811DF" w14:textId="77777777" w:rsidR="00B37104" w:rsidRDefault="00B37104" w:rsidP="00B37104">
      <w:pPr>
        <w:pStyle w:val="ListParagraph"/>
        <w:widowControl w:val="0"/>
      </w:pPr>
    </w:p>
    <w:p w14:paraId="154267D0" w14:textId="77777777" w:rsidR="000813D9" w:rsidRPr="002C2D2F" w:rsidRDefault="000A28E0" w:rsidP="002C2D2F">
      <w:pPr>
        <w:pStyle w:val="ListParagraph"/>
        <w:widowControl w:val="0"/>
        <w:numPr>
          <w:ilvl w:val="0"/>
          <w:numId w:val="9"/>
        </w:numPr>
        <w:ind w:left="360" w:hanging="360"/>
        <w:rPr>
          <w:b/>
          <w:sz w:val="28"/>
          <w:szCs w:val="28"/>
          <w:u w:val="single"/>
        </w:rPr>
      </w:pPr>
      <w:r>
        <w:rPr>
          <w:b/>
          <w:sz w:val="28"/>
          <w:szCs w:val="28"/>
          <w:u w:val="single"/>
        </w:rPr>
        <w:t>Vaccine Management Protocol</w:t>
      </w:r>
    </w:p>
    <w:p w14:paraId="2F955B33" w14:textId="77777777" w:rsidR="00095953" w:rsidRDefault="0060139D" w:rsidP="00B27742">
      <w:pPr>
        <w:widowControl w:val="0"/>
        <w:rPr>
          <w:color w:val="0000FF"/>
          <w:sz w:val="24"/>
          <w:szCs w:val="24"/>
          <w:u w:val="single"/>
        </w:rPr>
      </w:pPr>
      <w:r w:rsidRPr="00B37104">
        <w:rPr>
          <w:sz w:val="24"/>
          <w:szCs w:val="24"/>
        </w:rPr>
        <w:t>For more details not covered in th</w:t>
      </w:r>
      <w:r w:rsidR="00B43DC3" w:rsidRPr="00B37104">
        <w:rPr>
          <w:sz w:val="24"/>
          <w:szCs w:val="24"/>
        </w:rPr>
        <w:t>ese</w:t>
      </w:r>
      <w:r w:rsidRPr="00B37104">
        <w:rPr>
          <w:sz w:val="24"/>
          <w:szCs w:val="24"/>
        </w:rPr>
        <w:t xml:space="preserve"> guideline</w:t>
      </w:r>
      <w:r w:rsidR="00B43DC3" w:rsidRPr="00B37104">
        <w:rPr>
          <w:sz w:val="24"/>
          <w:szCs w:val="24"/>
        </w:rPr>
        <w:t>s</w:t>
      </w:r>
      <w:r w:rsidRPr="00B37104">
        <w:rPr>
          <w:sz w:val="24"/>
          <w:szCs w:val="24"/>
        </w:rPr>
        <w:t>, go to:</w:t>
      </w:r>
      <w:r w:rsidR="000A6386" w:rsidRPr="00B37104">
        <w:rPr>
          <w:sz w:val="24"/>
          <w:szCs w:val="24"/>
        </w:rPr>
        <w:t xml:space="preserve">   </w:t>
      </w:r>
      <w:hyperlink r:id="rId18" w:history="1">
        <w:r w:rsidR="000A6386" w:rsidRPr="00B37104">
          <w:rPr>
            <w:color w:val="0000FF"/>
            <w:sz w:val="24"/>
            <w:szCs w:val="24"/>
            <w:u w:val="single"/>
          </w:rPr>
          <w:t>Vaccine Management | Mass.gov</w:t>
        </w:r>
      </w:hyperlink>
      <w:r w:rsidR="00095953" w:rsidRPr="00B37104">
        <w:rPr>
          <w:color w:val="0000FF"/>
          <w:sz w:val="24"/>
          <w:szCs w:val="24"/>
          <w:u w:val="single"/>
        </w:rPr>
        <w:t xml:space="preserve">  </w:t>
      </w:r>
    </w:p>
    <w:p w14:paraId="0FD875B1" w14:textId="77777777" w:rsidR="002A1298" w:rsidRPr="00B37104" w:rsidRDefault="00000000" w:rsidP="00B27742">
      <w:pPr>
        <w:widowControl w:val="0"/>
        <w:rPr>
          <w:color w:val="0000FF"/>
          <w:sz w:val="24"/>
          <w:szCs w:val="24"/>
          <w:u w:val="single"/>
        </w:rPr>
      </w:pPr>
      <w:hyperlink r:id="rId19" w:anchor="enrollment-" w:history="1">
        <w:r w:rsidR="002A1298" w:rsidRPr="002A1298">
          <w:rPr>
            <w:color w:val="0000FF"/>
            <w:u w:val="single"/>
          </w:rPr>
          <w:t>Vaccine Program | Mass.gov</w:t>
        </w:r>
      </w:hyperlink>
    </w:p>
    <w:p w14:paraId="7E27C9AF" w14:textId="77777777" w:rsidR="00095953" w:rsidRPr="00B37104" w:rsidRDefault="00095953" w:rsidP="00095953">
      <w:pPr>
        <w:spacing w:after="100" w:afterAutospacing="1" w:line="240" w:lineRule="auto"/>
        <w:rPr>
          <w:rFonts w:eastAsia="Times New Roman" w:cstheme="minorHAnsi"/>
          <w:sz w:val="24"/>
          <w:szCs w:val="24"/>
        </w:rPr>
      </w:pPr>
      <w:r w:rsidRPr="00B37104">
        <w:rPr>
          <w:rFonts w:cstheme="minorHAnsi"/>
          <w:b/>
          <w:sz w:val="24"/>
          <w:szCs w:val="24"/>
        </w:rPr>
        <w:t xml:space="preserve">Enrollment: </w:t>
      </w:r>
      <w:r w:rsidRPr="00B37104">
        <w:rPr>
          <w:rFonts w:cstheme="minorHAnsi"/>
          <w:sz w:val="24"/>
          <w:szCs w:val="24"/>
        </w:rPr>
        <w:t xml:space="preserve">Renewed yearly in January.  All </w:t>
      </w:r>
      <w:r w:rsidRPr="00B37104">
        <w:rPr>
          <w:rFonts w:eastAsia="Times New Roman" w:cstheme="minorHAnsi"/>
          <w:sz w:val="24"/>
          <w:szCs w:val="24"/>
        </w:rPr>
        <w:t>healthcare providers who wish to receive vaccine from the MDPH Immunization Division must enroll each year. The </w:t>
      </w:r>
      <w:hyperlink r:id="rId20" w:history="1">
        <w:r w:rsidRPr="00B37104">
          <w:rPr>
            <w:rFonts w:eastAsia="Times New Roman" w:cstheme="minorHAnsi"/>
            <w:color w:val="14558F"/>
            <w:sz w:val="24"/>
            <w:szCs w:val="24"/>
            <w:u w:val="single"/>
          </w:rPr>
          <w:t>Enrollment Cover Letter (PDF)</w:t>
        </w:r>
      </w:hyperlink>
      <w:r w:rsidRPr="00B37104">
        <w:rPr>
          <w:rFonts w:eastAsia="Times New Roman" w:cstheme="minorHAnsi"/>
          <w:sz w:val="24"/>
          <w:szCs w:val="24"/>
        </w:rPr>
        <w:t xml:space="preserve"> and the </w:t>
      </w:r>
      <w:hyperlink r:id="rId21" w:history="1">
        <w:r w:rsidRPr="00B37104">
          <w:rPr>
            <w:rFonts w:eastAsia="Times New Roman" w:cstheme="minorHAnsi"/>
            <w:color w:val="14558F"/>
            <w:sz w:val="24"/>
            <w:szCs w:val="24"/>
            <w:u w:val="single"/>
          </w:rPr>
          <w:t>Agreement to Comply with Federal and State Requirements For Participation in the MDPH Immunization Division</w:t>
        </w:r>
      </w:hyperlink>
      <w:r w:rsidRPr="00B37104">
        <w:rPr>
          <w:rFonts w:eastAsia="Times New Roman" w:cstheme="minorHAnsi"/>
          <w:sz w:val="24"/>
          <w:szCs w:val="24"/>
          <w:u w:val="single"/>
        </w:rPr>
        <w:t> (</w:t>
      </w:r>
      <w:hyperlink r:id="rId22" w:history="1">
        <w:r w:rsidRPr="00B37104">
          <w:rPr>
            <w:rFonts w:eastAsia="Times New Roman" w:cstheme="minorHAnsi"/>
            <w:color w:val="14558F"/>
            <w:sz w:val="24"/>
            <w:szCs w:val="24"/>
            <w:u w:val="single"/>
          </w:rPr>
          <w:t>DOC</w:t>
        </w:r>
      </w:hyperlink>
      <w:r w:rsidRPr="00B37104">
        <w:rPr>
          <w:rFonts w:eastAsia="Times New Roman" w:cstheme="minorHAnsi"/>
          <w:sz w:val="24"/>
          <w:szCs w:val="24"/>
          <w:u w:val="single"/>
        </w:rPr>
        <w:t>)</w:t>
      </w:r>
      <w:r w:rsidRPr="00B37104">
        <w:rPr>
          <w:rFonts w:eastAsia="Times New Roman" w:cstheme="minorHAnsi"/>
          <w:sz w:val="24"/>
          <w:szCs w:val="24"/>
        </w:rPr>
        <w:t xml:space="preserve"> gives an overview of the enrollment process and requirements. </w:t>
      </w:r>
    </w:p>
    <w:p w14:paraId="57713C3A" w14:textId="77777777" w:rsidR="00095953" w:rsidRPr="00B37104" w:rsidRDefault="00095953" w:rsidP="00095953">
      <w:pPr>
        <w:spacing w:after="100" w:afterAutospacing="1" w:line="240" w:lineRule="auto"/>
        <w:rPr>
          <w:rFonts w:eastAsia="Times New Roman" w:cstheme="minorHAnsi"/>
          <w:sz w:val="24"/>
          <w:szCs w:val="24"/>
        </w:rPr>
      </w:pPr>
      <w:r w:rsidRPr="00B37104">
        <w:rPr>
          <w:rFonts w:eastAsia="Times New Roman" w:cstheme="minorHAnsi"/>
          <w:sz w:val="24"/>
          <w:szCs w:val="24"/>
        </w:rPr>
        <w:t>Here are the requirements for enrolling in the MDPH Vaccine Program:</w:t>
      </w:r>
    </w:p>
    <w:p w14:paraId="2E206E70" w14:textId="77777777" w:rsidR="00095953" w:rsidRPr="00B37104" w:rsidRDefault="00095953" w:rsidP="00095953">
      <w:pPr>
        <w:numPr>
          <w:ilvl w:val="0"/>
          <w:numId w:val="12"/>
        </w:numPr>
        <w:spacing w:before="100" w:beforeAutospacing="1" w:after="120" w:line="240" w:lineRule="auto"/>
        <w:rPr>
          <w:rFonts w:eastAsia="Times New Roman" w:cstheme="minorHAnsi"/>
          <w:sz w:val="24"/>
          <w:szCs w:val="24"/>
        </w:rPr>
      </w:pPr>
      <w:r w:rsidRPr="00B37104">
        <w:rPr>
          <w:rFonts w:eastAsia="Times New Roman" w:cstheme="minorHAnsi"/>
          <w:sz w:val="24"/>
          <w:szCs w:val="24"/>
        </w:rPr>
        <w:t>Each provider must read and sign the </w:t>
      </w:r>
      <w:hyperlink r:id="rId23" w:history="1">
        <w:r w:rsidRPr="00B37104">
          <w:rPr>
            <w:rFonts w:eastAsia="Times New Roman" w:cstheme="minorHAnsi"/>
            <w:color w:val="14558F"/>
            <w:sz w:val="24"/>
            <w:szCs w:val="24"/>
            <w:u w:val="single"/>
          </w:rPr>
          <w:t>Guidelines for Compliance with Federal Vaccine Administration Requirements (PDF)</w:t>
        </w:r>
      </w:hyperlink>
      <w:r w:rsidRPr="00B37104">
        <w:rPr>
          <w:rFonts w:eastAsia="Times New Roman" w:cstheme="minorHAnsi"/>
          <w:sz w:val="24"/>
          <w:szCs w:val="24"/>
          <w:u w:val="single"/>
        </w:rPr>
        <w:t> </w:t>
      </w:r>
      <w:r w:rsidRPr="00B37104">
        <w:rPr>
          <w:rFonts w:eastAsia="Times New Roman" w:cstheme="minorHAnsi"/>
          <w:sz w:val="24"/>
          <w:szCs w:val="24"/>
        </w:rPr>
        <w:t xml:space="preserve"> annually.</w:t>
      </w:r>
    </w:p>
    <w:p w14:paraId="2D3991B6" w14:textId="77777777" w:rsidR="00095953" w:rsidRPr="00B37104" w:rsidRDefault="00095953" w:rsidP="00095953">
      <w:pPr>
        <w:numPr>
          <w:ilvl w:val="0"/>
          <w:numId w:val="12"/>
        </w:numPr>
        <w:spacing w:before="100" w:beforeAutospacing="1" w:after="120" w:line="240" w:lineRule="auto"/>
        <w:rPr>
          <w:rFonts w:eastAsia="Times New Roman" w:cstheme="minorHAnsi"/>
          <w:sz w:val="24"/>
          <w:szCs w:val="24"/>
        </w:rPr>
      </w:pPr>
      <w:r w:rsidRPr="00B37104">
        <w:rPr>
          <w:rFonts w:eastAsia="Times New Roman" w:cstheme="minorHAnsi"/>
          <w:sz w:val="24"/>
          <w:szCs w:val="24"/>
        </w:rPr>
        <w:t>Create a Vaccine Management Standard Operating Procedure (SOP) for your practice. A </w:t>
      </w:r>
      <w:hyperlink r:id="rId24" w:history="1">
        <w:r w:rsidRPr="00B37104">
          <w:rPr>
            <w:rFonts w:eastAsia="Times New Roman" w:cstheme="minorHAnsi"/>
            <w:color w:val="14558F"/>
            <w:sz w:val="24"/>
            <w:szCs w:val="24"/>
            <w:u w:val="single"/>
          </w:rPr>
          <w:t>sample SOP (PDF)</w:t>
        </w:r>
      </w:hyperlink>
      <w:r w:rsidRPr="00B37104">
        <w:rPr>
          <w:rFonts w:eastAsia="Times New Roman" w:cstheme="minorHAnsi"/>
          <w:sz w:val="24"/>
          <w:szCs w:val="24"/>
        </w:rPr>
        <w:t>  can be downloaded and adapted to your practice as needed.</w:t>
      </w:r>
    </w:p>
    <w:p w14:paraId="1497B07D" w14:textId="77777777" w:rsidR="00095953" w:rsidRPr="00B37104" w:rsidRDefault="00095953" w:rsidP="00095953">
      <w:pPr>
        <w:numPr>
          <w:ilvl w:val="0"/>
          <w:numId w:val="12"/>
        </w:numPr>
        <w:spacing w:before="100" w:beforeAutospacing="1" w:after="120" w:line="240" w:lineRule="auto"/>
        <w:rPr>
          <w:rFonts w:eastAsia="Times New Roman" w:cstheme="minorHAnsi"/>
          <w:sz w:val="24"/>
          <w:szCs w:val="24"/>
        </w:rPr>
      </w:pPr>
      <w:r w:rsidRPr="00B37104">
        <w:rPr>
          <w:rFonts w:eastAsia="Times New Roman" w:cstheme="minorHAnsi"/>
          <w:sz w:val="24"/>
          <w:szCs w:val="24"/>
        </w:rPr>
        <w:t>Read the </w:t>
      </w:r>
      <w:hyperlink r:id="rId25" w:history="1">
        <w:r w:rsidRPr="00B37104">
          <w:rPr>
            <w:rFonts w:eastAsia="Times New Roman" w:cstheme="minorHAnsi"/>
            <w:color w:val="14558F"/>
            <w:sz w:val="24"/>
            <w:szCs w:val="24"/>
            <w:u w:val="single"/>
          </w:rPr>
          <w:t>Restitution Policy (PDF)</w:t>
        </w:r>
        <w:r w:rsidRPr="00B37104">
          <w:rPr>
            <w:rFonts w:eastAsia="Times New Roman" w:cstheme="minorHAnsi"/>
            <w:color w:val="14558F"/>
            <w:sz w:val="24"/>
            <w:szCs w:val="24"/>
          </w:rPr>
          <w:t> </w:t>
        </w:r>
      </w:hyperlink>
      <w:r w:rsidRPr="00B37104">
        <w:rPr>
          <w:rFonts w:eastAsia="Times New Roman" w:cstheme="minorHAnsi"/>
          <w:sz w:val="24"/>
          <w:szCs w:val="24"/>
        </w:rPr>
        <w:t xml:space="preserve"> to fully understand your practice’s responsibility in the event of a vaccine loss.</w:t>
      </w:r>
    </w:p>
    <w:p w14:paraId="1A5A55D2" w14:textId="77777777" w:rsidR="00095953" w:rsidRPr="00C248D3" w:rsidRDefault="00000000" w:rsidP="00095953">
      <w:pPr>
        <w:numPr>
          <w:ilvl w:val="0"/>
          <w:numId w:val="12"/>
        </w:numPr>
        <w:spacing w:before="100" w:beforeAutospacing="1" w:after="120" w:line="240" w:lineRule="auto"/>
        <w:rPr>
          <w:rFonts w:eastAsia="Times New Roman" w:cstheme="minorHAnsi"/>
          <w:sz w:val="24"/>
          <w:szCs w:val="24"/>
        </w:rPr>
      </w:pPr>
      <w:r>
        <w:rPr>
          <w:rFonts w:eastAsia="Times New Roman" w:cstheme="minorHAnsi"/>
          <w:noProof/>
          <w:sz w:val="24"/>
          <w:szCs w:val="24"/>
        </w:rPr>
        <w:object w:dxaOrig="1440" w:dyaOrig="1440" w14:anchorId="2A26D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55.7pt;margin-top:43.9pt;width:76.5pt;height:49.5pt;z-index:251665408;mso-position-horizontal-relative:text;mso-position-vertical-relative:text">
            <v:imagedata r:id="rId26" o:title=""/>
          </v:shape>
          <o:OLEObject Type="Embed" ProgID="AcroExch.Document.DC" ShapeID="_x0000_s2058" DrawAspect="Icon" ObjectID="_1735475650" r:id="rId27"/>
        </w:object>
      </w:r>
      <w:r w:rsidR="00095953" w:rsidRPr="00B37104">
        <w:rPr>
          <w:rFonts w:eastAsia="Times New Roman" w:cstheme="minorHAnsi"/>
          <w:sz w:val="24"/>
          <w:szCs w:val="24"/>
        </w:rPr>
        <w:t xml:space="preserve">MDPH requires any site that administers at least some vaccine to those &lt;19 years of age </w:t>
      </w:r>
      <w:r w:rsidR="00C248D3">
        <w:rPr>
          <w:rFonts w:eastAsia="Times New Roman" w:cstheme="minorHAnsi"/>
          <w:sz w:val="24"/>
          <w:szCs w:val="24"/>
        </w:rPr>
        <w:t>must</w:t>
      </w:r>
      <w:r w:rsidR="00095953" w:rsidRPr="00B37104">
        <w:rPr>
          <w:rFonts w:eastAsia="Times New Roman" w:cstheme="minorHAnsi"/>
          <w:sz w:val="24"/>
          <w:szCs w:val="24"/>
        </w:rPr>
        <w:t xml:space="preserve"> have pharmaceutical grade refrigerators for all refrigerated vaccine storage units, and stand-alone freezers for all frozen vaccines in their facility as stated in </w:t>
      </w:r>
      <w:r w:rsidR="00095953" w:rsidRPr="00C248D3">
        <w:rPr>
          <w:rFonts w:eastAsia="Times New Roman" w:cstheme="minorHAnsi"/>
          <w:sz w:val="24"/>
          <w:szCs w:val="24"/>
        </w:rPr>
        <w:t>the </w:t>
      </w:r>
      <w:hyperlink r:id="rId28" w:history="1">
        <w:r w:rsidR="00095953" w:rsidRPr="00C248D3">
          <w:rPr>
            <w:rFonts w:eastAsia="Times New Roman" w:cstheme="minorHAnsi"/>
            <w:sz w:val="24"/>
            <w:szCs w:val="24"/>
          </w:rPr>
          <w:t>Pharmaceutical Grade Refrigerator Requirements</w:t>
        </w:r>
      </w:hyperlink>
      <w:r w:rsidR="00C248D3">
        <w:rPr>
          <w:rFonts w:eastAsia="Times New Roman" w:cstheme="minorHAnsi"/>
          <w:sz w:val="24"/>
          <w:szCs w:val="24"/>
        </w:rPr>
        <w:t> resource embedded here:</w:t>
      </w:r>
    </w:p>
    <w:p w14:paraId="169B2BCA" w14:textId="77777777" w:rsidR="00C248D3" w:rsidRDefault="00C248D3" w:rsidP="00C248D3">
      <w:pPr>
        <w:pStyle w:val="ListParagraph"/>
        <w:widowControl w:val="0"/>
        <w:rPr>
          <w:rFonts w:cstheme="minorHAnsi"/>
          <w:sz w:val="24"/>
          <w:szCs w:val="24"/>
        </w:rPr>
      </w:pPr>
    </w:p>
    <w:p w14:paraId="59EB9755" w14:textId="77777777" w:rsidR="00C248D3" w:rsidRPr="00C248D3" w:rsidRDefault="00C248D3" w:rsidP="00C248D3">
      <w:pPr>
        <w:pStyle w:val="ListParagraph"/>
        <w:widowControl w:val="0"/>
        <w:rPr>
          <w:rFonts w:cstheme="minorHAnsi"/>
          <w:sz w:val="24"/>
          <w:szCs w:val="24"/>
        </w:rPr>
      </w:pPr>
    </w:p>
    <w:p w14:paraId="3E198580" w14:textId="77777777" w:rsidR="00095953" w:rsidRPr="00B37104" w:rsidRDefault="00095953" w:rsidP="00095953">
      <w:pPr>
        <w:pStyle w:val="ListParagraph"/>
        <w:widowControl w:val="0"/>
        <w:numPr>
          <w:ilvl w:val="0"/>
          <w:numId w:val="12"/>
        </w:numPr>
        <w:rPr>
          <w:rFonts w:cstheme="minorHAnsi"/>
          <w:sz w:val="24"/>
          <w:szCs w:val="24"/>
        </w:rPr>
      </w:pPr>
      <w:r w:rsidRPr="00B37104">
        <w:rPr>
          <w:rFonts w:cstheme="minorHAnsi"/>
          <w:b/>
          <w:sz w:val="24"/>
          <w:szCs w:val="24"/>
        </w:rPr>
        <w:t>VFC Compliance Training:</w:t>
      </w:r>
      <w:r w:rsidRPr="00B37104">
        <w:rPr>
          <w:rFonts w:cstheme="minorHAnsi"/>
          <w:sz w:val="24"/>
          <w:szCs w:val="24"/>
        </w:rPr>
        <w:t xml:space="preserve"> The Vaccine Coordinator (Public Health Nurse) and Back-up Vaccine Coordinator (another designated coworker in your office) are required to complete an annual VFC Compliance Training. This training requirement may be fulfilled by attending an in-person MDPH Immunization Update offered yearly, or a recorded webinar</w:t>
      </w:r>
      <w:r w:rsidRPr="00B37104">
        <w:rPr>
          <w:rFonts w:cstheme="minorHAnsi"/>
          <w:color w:val="141414"/>
          <w:sz w:val="24"/>
          <w:szCs w:val="24"/>
        </w:rPr>
        <w:t xml:space="preserve"> (</w:t>
      </w:r>
      <w:hyperlink r:id="rId29" w:history="1">
        <w:r w:rsidRPr="00B37104">
          <w:rPr>
            <w:rFonts w:cstheme="minorHAnsi"/>
            <w:color w:val="14558F"/>
            <w:sz w:val="24"/>
            <w:szCs w:val="24"/>
            <w:u w:val="single"/>
          </w:rPr>
          <w:t>VFC Compliance Training Webinar</w:t>
        </w:r>
      </w:hyperlink>
      <w:r w:rsidRPr="00B37104">
        <w:rPr>
          <w:rFonts w:cstheme="minorHAnsi"/>
          <w:sz w:val="24"/>
          <w:szCs w:val="24"/>
        </w:rPr>
        <w:t>)</w:t>
      </w:r>
      <w:r w:rsidRPr="00B37104">
        <w:rPr>
          <w:rFonts w:cstheme="minorHAnsi"/>
          <w:color w:val="141414"/>
          <w:sz w:val="24"/>
          <w:szCs w:val="24"/>
        </w:rPr>
        <w:t>, is also available.</w:t>
      </w:r>
      <w:r w:rsidRPr="00B37104">
        <w:rPr>
          <w:rFonts w:cstheme="minorHAnsi"/>
          <w:sz w:val="24"/>
          <w:szCs w:val="24"/>
        </w:rPr>
        <w:t xml:space="preserve"> . Keep training certificates on file.</w:t>
      </w:r>
    </w:p>
    <w:p w14:paraId="74234F5F" w14:textId="77777777" w:rsidR="00095953" w:rsidRPr="00B37104" w:rsidRDefault="00095953" w:rsidP="00095953">
      <w:pPr>
        <w:numPr>
          <w:ilvl w:val="0"/>
          <w:numId w:val="12"/>
        </w:numPr>
        <w:spacing w:before="100" w:beforeAutospacing="1" w:after="0" w:line="240" w:lineRule="auto"/>
        <w:rPr>
          <w:rFonts w:eastAsia="Times New Roman" w:cstheme="minorHAnsi"/>
          <w:sz w:val="24"/>
          <w:szCs w:val="24"/>
        </w:rPr>
      </w:pPr>
      <w:r w:rsidRPr="00B37104">
        <w:rPr>
          <w:rFonts w:eastAsia="Times New Roman" w:cstheme="minorHAnsi"/>
          <w:sz w:val="24"/>
          <w:szCs w:val="24"/>
        </w:rPr>
        <w:t>Providers must complete detailed information on each vaccine storage unit in the Massachusetts Immunization Information System (MIIS).</w:t>
      </w:r>
    </w:p>
    <w:p w14:paraId="09A8E17B" w14:textId="77777777" w:rsidR="00095953" w:rsidRPr="00B37104" w:rsidRDefault="00095953" w:rsidP="00095953">
      <w:pPr>
        <w:spacing w:after="100" w:afterAutospacing="1" w:line="240" w:lineRule="auto"/>
        <w:rPr>
          <w:rFonts w:eastAsia="Times New Roman" w:cstheme="minorHAnsi"/>
          <w:sz w:val="24"/>
          <w:szCs w:val="24"/>
        </w:rPr>
      </w:pPr>
      <w:r w:rsidRPr="00B37104">
        <w:rPr>
          <w:rFonts w:eastAsia="Times New Roman" w:cstheme="minorHAnsi"/>
          <w:sz w:val="24"/>
          <w:szCs w:val="24"/>
        </w:rPr>
        <w:t>If you have any questions about Enrollment, contact the Vaccine Unit at (617) 983-6828.</w:t>
      </w:r>
    </w:p>
    <w:p w14:paraId="2EDEE9CD" w14:textId="77777777" w:rsidR="00142118" w:rsidRPr="00B37104" w:rsidRDefault="00614781" w:rsidP="00B27742">
      <w:pPr>
        <w:widowControl w:val="0"/>
        <w:rPr>
          <w:rFonts w:cstheme="minorHAnsi"/>
          <w:bCs/>
          <w:color w:val="141414"/>
          <w:sz w:val="24"/>
          <w:szCs w:val="24"/>
        </w:rPr>
      </w:pPr>
      <w:r w:rsidRPr="00B37104">
        <w:rPr>
          <w:rFonts w:cstheme="minorHAnsi"/>
          <w:b/>
          <w:bCs/>
          <w:color w:val="141414"/>
          <w:sz w:val="24"/>
          <w:szCs w:val="24"/>
        </w:rPr>
        <w:t>Temperature Logs/ Data Loggers:</w:t>
      </w:r>
      <w:r w:rsidRPr="00B37104">
        <w:rPr>
          <w:rFonts w:cstheme="minorHAnsi"/>
          <w:bCs/>
          <w:color w:val="141414"/>
          <w:sz w:val="24"/>
          <w:szCs w:val="24"/>
        </w:rPr>
        <w:t xml:space="preserve"> </w:t>
      </w:r>
      <w:r w:rsidRPr="00B37104">
        <w:rPr>
          <w:rFonts w:cstheme="minorHAnsi"/>
          <w:b/>
          <w:bCs/>
          <w:color w:val="141414"/>
          <w:sz w:val="24"/>
          <w:szCs w:val="24"/>
        </w:rPr>
        <w:t xml:space="preserve"> </w:t>
      </w:r>
      <w:r w:rsidRPr="00B37104">
        <w:rPr>
          <w:rFonts w:cstheme="minorHAnsi"/>
          <w:bCs/>
          <w:color w:val="141414"/>
          <w:sz w:val="24"/>
          <w:szCs w:val="24"/>
        </w:rPr>
        <w:t xml:space="preserve">MDPH requires using a digital data logger to monitor the </w:t>
      </w:r>
      <w:r w:rsidRPr="00B37104">
        <w:rPr>
          <w:rFonts w:cstheme="minorHAnsi"/>
          <w:bCs/>
          <w:color w:val="141414"/>
          <w:sz w:val="24"/>
          <w:szCs w:val="24"/>
        </w:rPr>
        <w:lastRenderedPageBreak/>
        <w:t>temperature in all vaccine storage units. MDPH provides Fridge Tag 2L data loggers</w:t>
      </w:r>
      <w:r w:rsidR="000A6386" w:rsidRPr="00B37104">
        <w:rPr>
          <w:rFonts w:cstheme="minorHAnsi"/>
          <w:bCs/>
          <w:color w:val="141414"/>
          <w:sz w:val="24"/>
          <w:szCs w:val="24"/>
        </w:rPr>
        <w:t xml:space="preserve"> for vaccine refrigerators and freezers.  </w:t>
      </w:r>
      <w:r w:rsidR="00142118" w:rsidRPr="00B37104">
        <w:rPr>
          <w:rFonts w:cstheme="minorHAnsi"/>
          <w:bCs/>
          <w:color w:val="141414"/>
          <w:sz w:val="24"/>
          <w:szCs w:val="24"/>
        </w:rPr>
        <w:t>Refer to</w:t>
      </w:r>
      <w:r w:rsidR="000A6386" w:rsidRPr="00B37104">
        <w:rPr>
          <w:sz w:val="24"/>
          <w:szCs w:val="24"/>
        </w:rPr>
        <w:t xml:space="preserve"> </w:t>
      </w:r>
      <w:hyperlink r:id="rId30" w:history="1">
        <w:r w:rsidR="000A6386" w:rsidRPr="00B37104">
          <w:rPr>
            <w:color w:val="0000FF"/>
            <w:sz w:val="24"/>
            <w:szCs w:val="24"/>
            <w:u w:val="single"/>
          </w:rPr>
          <w:t>Daily Procedure for Monitoring Temperatures Using Fridge-Tag</w:t>
        </w:r>
      </w:hyperlink>
      <w:r w:rsidR="00142118" w:rsidRPr="00B37104">
        <w:rPr>
          <w:rFonts w:cstheme="minorHAnsi"/>
          <w:bCs/>
          <w:color w:val="141414"/>
          <w:sz w:val="24"/>
          <w:szCs w:val="24"/>
        </w:rPr>
        <w:t xml:space="preserve"> </w:t>
      </w:r>
      <w:r w:rsidR="000A6386" w:rsidRPr="00B37104">
        <w:rPr>
          <w:rFonts w:cstheme="minorHAnsi"/>
          <w:bCs/>
          <w:color w:val="141414"/>
          <w:sz w:val="24"/>
          <w:szCs w:val="24"/>
        </w:rPr>
        <w:t xml:space="preserve"> </w:t>
      </w:r>
      <w:r w:rsidR="00142118" w:rsidRPr="00B37104">
        <w:rPr>
          <w:rFonts w:cstheme="minorHAnsi"/>
          <w:bCs/>
          <w:color w:val="141414"/>
          <w:sz w:val="24"/>
          <w:szCs w:val="24"/>
        </w:rPr>
        <w:t>for the daily procedures for monitoring temperatures.</w:t>
      </w:r>
    </w:p>
    <w:p w14:paraId="38BC2734" w14:textId="77777777" w:rsidR="00614781" w:rsidRPr="00B37104" w:rsidRDefault="00614781" w:rsidP="00B27742">
      <w:pPr>
        <w:widowControl w:val="0"/>
        <w:rPr>
          <w:rFonts w:cstheme="minorHAnsi"/>
          <w:bCs/>
          <w:color w:val="141414"/>
          <w:sz w:val="24"/>
          <w:szCs w:val="24"/>
        </w:rPr>
      </w:pPr>
      <w:r w:rsidRPr="00B37104">
        <w:rPr>
          <w:rFonts w:cstheme="minorHAnsi"/>
          <w:bCs/>
          <w:color w:val="141414"/>
          <w:sz w:val="24"/>
          <w:szCs w:val="24"/>
        </w:rPr>
        <w:t xml:space="preserve">Both Data Loggers must be checked in the AM when </w:t>
      </w:r>
      <w:r w:rsidR="000A6386" w:rsidRPr="00B37104">
        <w:rPr>
          <w:rFonts w:cstheme="minorHAnsi"/>
          <w:bCs/>
          <w:color w:val="141414"/>
          <w:sz w:val="24"/>
          <w:szCs w:val="24"/>
        </w:rPr>
        <w:t>arriving</w:t>
      </w:r>
      <w:r w:rsidRPr="00B37104">
        <w:rPr>
          <w:rFonts w:cstheme="minorHAnsi"/>
          <w:bCs/>
          <w:color w:val="141414"/>
          <w:sz w:val="24"/>
          <w:szCs w:val="24"/>
        </w:rPr>
        <w:t xml:space="preserve"> and in the PM when leaving work</w:t>
      </w:r>
      <w:r w:rsidR="000A6386" w:rsidRPr="00B37104">
        <w:rPr>
          <w:rFonts w:cstheme="minorHAnsi"/>
          <w:bCs/>
          <w:color w:val="141414"/>
          <w:sz w:val="24"/>
          <w:szCs w:val="24"/>
        </w:rPr>
        <w:t xml:space="preserve">. </w:t>
      </w:r>
      <w:r w:rsidRPr="00B37104">
        <w:rPr>
          <w:rFonts w:cstheme="minorHAnsi"/>
          <w:bCs/>
          <w:color w:val="141414"/>
          <w:sz w:val="24"/>
          <w:szCs w:val="24"/>
        </w:rPr>
        <w:t xml:space="preserve">   </w:t>
      </w:r>
      <w:r w:rsidR="000A6386" w:rsidRPr="00B37104">
        <w:rPr>
          <w:rFonts w:cstheme="minorHAnsi"/>
          <w:bCs/>
          <w:color w:val="141414"/>
          <w:sz w:val="24"/>
          <w:szCs w:val="24"/>
        </w:rPr>
        <w:t>R</w:t>
      </w:r>
      <w:r w:rsidR="001C71B6" w:rsidRPr="00B37104">
        <w:rPr>
          <w:rFonts w:cstheme="minorHAnsi"/>
          <w:bCs/>
          <w:color w:val="141414"/>
          <w:sz w:val="24"/>
          <w:szCs w:val="24"/>
        </w:rPr>
        <w:t xml:space="preserve">efrigerator temperature range should be between 2 to 8 degrees C; Freezer temp range between -50 to -15 degrees C.  </w:t>
      </w:r>
      <w:r w:rsidRPr="00B37104">
        <w:rPr>
          <w:rFonts w:cstheme="minorHAnsi"/>
          <w:bCs/>
          <w:color w:val="141414"/>
          <w:sz w:val="24"/>
          <w:szCs w:val="24"/>
        </w:rPr>
        <w:t>Data Log records must be uploaded to the MA Immunization Information System (MIIS) monthly and when ordering vaccines from MDPH.</w:t>
      </w:r>
    </w:p>
    <w:p w14:paraId="2538C58B" w14:textId="77777777" w:rsidR="001C71B6" w:rsidRPr="00B37104" w:rsidRDefault="001C71B6" w:rsidP="00B27742">
      <w:pPr>
        <w:widowControl w:val="0"/>
        <w:rPr>
          <w:rFonts w:cstheme="minorHAnsi"/>
          <w:bCs/>
          <w:color w:val="141414"/>
          <w:sz w:val="24"/>
          <w:szCs w:val="24"/>
        </w:rPr>
      </w:pPr>
      <w:r w:rsidRPr="00B37104">
        <w:rPr>
          <w:rFonts w:cstheme="minorHAnsi"/>
          <w:bCs/>
          <w:color w:val="141414"/>
          <w:sz w:val="24"/>
          <w:szCs w:val="24"/>
        </w:rPr>
        <w:t>Frozen vaccines: Varicella, MMR (MMR may be kept in fridge, but freezer is preferred)</w:t>
      </w:r>
    </w:p>
    <w:p w14:paraId="0DFF1C32" w14:textId="77777777" w:rsidR="001C71B6" w:rsidRPr="00B37104" w:rsidRDefault="001C71B6" w:rsidP="00B27742">
      <w:pPr>
        <w:widowControl w:val="0"/>
        <w:rPr>
          <w:rFonts w:cstheme="minorHAnsi"/>
          <w:bCs/>
          <w:color w:val="141414"/>
          <w:sz w:val="24"/>
          <w:szCs w:val="24"/>
        </w:rPr>
      </w:pPr>
      <w:r w:rsidRPr="00B37104">
        <w:rPr>
          <w:rFonts w:cstheme="minorHAnsi"/>
          <w:bCs/>
          <w:color w:val="141414"/>
          <w:sz w:val="24"/>
          <w:szCs w:val="24"/>
        </w:rPr>
        <w:t xml:space="preserve">Refrigerated vaccines: All other vaccines </w:t>
      </w:r>
    </w:p>
    <w:p w14:paraId="0EE97492" w14:textId="480E5E70" w:rsidR="009F7DBF" w:rsidRPr="00B37104" w:rsidRDefault="004B3865" w:rsidP="00B27742">
      <w:pPr>
        <w:widowControl w:val="0"/>
        <w:rPr>
          <w:rFonts w:cstheme="minorHAnsi"/>
          <w:bCs/>
          <w:color w:val="141414"/>
          <w:sz w:val="24"/>
          <w:szCs w:val="24"/>
        </w:rPr>
      </w:pPr>
      <w:r>
        <w:rPr>
          <w:noProof/>
          <w:sz w:val="24"/>
          <w:szCs w:val="24"/>
        </w:rPr>
        <mc:AlternateContent>
          <mc:Choice Requires="wps">
            <w:drawing>
              <wp:anchor distT="0" distB="0" distL="114300" distR="114300" simplePos="0" relativeHeight="251663360" behindDoc="0" locked="0" layoutInCell="1" allowOverlap="1" wp14:anchorId="2F44F583" wp14:editId="0A1AFAA6">
                <wp:simplePos x="0" y="0"/>
                <wp:positionH relativeFrom="column">
                  <wp:align>center</wp:align>
                </wp:positionH>
                <wp:positionV relativeFrom="paragraph">
                  <wp:posOffset>0</wp:posOffset>
                </wp:positionV>
                <wp:extent cx="6109970" cy="777875"/>
                <wp:effectExtent l="0" t="635" r="508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777875"/>
                        </a:xfrm>
                        <a:prstGeom prst="rect">
                          <a:avLst/>
                        </a:prstGeom>
                        <a:solidFill>
                          <a:srgbClr val="FFFFFF"/>
                        </a:solidFill>
                        <a:ln w="9525">
                          <a:solidFill>
                            <a:srgbClr val="000000"/>
                          </a:solidFill>
                          <a:miter lim="800000"/>
                          <a:headEnd/>
                          <a:tailEnd/>
                        </a:ln>
                      </wps:spPr>
                      <wps:txbx>
                        <w:txbxContent>
                          <w:p w14:paraId="5AC2737E" w14:textId="77777777" w:rsidR="005876E8" w:rsidRDefault="005876E8">
                            <w:r w:rsidRPr="004729E5">
                              <w:rPr>
                                <w:rFonts w:cstheme="minorHAnsi"/>
                                <w:b/>
                                <w:bCs/>
                                <w:color w:val="141414"/>
                                <w:u w:val="single"/>
                              </w:rPr>
                              <w:t>Temperature Excursions:</w:t>
                            </w:r>
                            <w:r>
                              <w:rPr>
                                <w:rFonts w:cstheme="minorHAnsi"/>
                                <w:bCs/>
                                <w:color w:val="141414"/>
                              </w:rPr>
                              <w:t xml:space="preserve"> If temps fall outside of required ranges, </w:t>
                            </w:r>
                            <w:r w:rsidRPr="000A6386">
                              <w:rPr>
                                <w:rFonts w:cstheme="minorHAnsi"/>
                                <w:b/>
                                <w:bCs/>
                                <w:color w:val="141414"/>
                              </w:rPr>
                              <w:t>notify the MDPH</w:t>
                            </w:r>
                            <w:r>
                              <w:rPr>
                                <w:rFonts w:cstheme="minorHAnsi"/>
                                <w:b/>
                                <w:bCs/>
                                <w:color w:val="141414"/>
                              </w:rPr>
                              <w:t xml:space="preserve"> Vaccine</w:t>
                            </w:r>
                            <w:r w:rsidRPr="000A6386">
                              <w:rPr>
                                <w:rFonts w:cstheme="minorHAnsi"/>
                                <w:b/>
                                <w:bCs/>
                                <w:color w:val="141414"/>
                              </w:rPr>
                              <w:t xml:space="preserve"> Unit immediately (617-983-6828)</w:t>
                            </w:r>
                            <w:r>
                              <w:rPr>
                                <w:rFonts w:cstheme="minorHAnsi"/>
                                <w:bCs/>
                                <w:color w:val="141414"/>
                              </w:rPr>
                              <w:t>, and follow their instructions. (Vaccines are not automatically considered spoiled depending on the circumstances)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4F583" id="Text Box 8" o:spid="_x0000_s1028" type="#_x0000_t202" style="position:absolute;margin-left:0;margin-top:0;width:481.1pt;height:61.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">
                <v:textbox>
                  <w:txbxContent>
                    <w:p w14:paraId="5AC2737E" w14:textId="77777777" w:rsidR="005876E8" w:rsidRDefault="005876E8">
                      <w:r w:rsidRPr="004729E5">
                        <w:rPr>
                          <w:rFonts w:cstheme="minorHAnsi"/>
                          <w:b/>
                          <w:bCs/>
                          <w:color w:val="141414"/>
                          <w:u w:val="single"/>
                        </w:rPr>
                        <w:t>Temperature Excursions:</w:t>
                      </w:r>
                      <w:r>
                        <w:rPr>
                          <w:rFonts w:cstheme="minorHAnsi"/>
                          <w:bCs/>
                          <w:color w:val="141414"/>
                        </w:rPr>
                        <w:t xml:space="preserve"> If temps fall outside of required ranges, </w:t>
                      </w:r>
                      <w:r w:rsidRPr="000A6386">
                        <w:rPr>
                          <w:rFonts w:cstheme="minorHAnsi"/>
                          <w:b/>
                          <w:bCs/>
                          <w:color w:val="141414"/>
                        </w:rPr>
                        <w:t>notify the MDPH</w:t>
                      </w:r>
                      <w:r>
                        <w:rPr>
                          <w:rFonts w:cstheme="minorHAnsi"/>
                          <w:b/>
                          <w:bCs/>
                          <w:color w:val="141414"/>
                        </w:rPr>
                        <w:t xml:space="preserve"> Vaccine</w:t>
                      </w:r>
                      <w:r w:rsidRPr="000A6386">
                        <w:rPr>
                          <w:rFonts w:cstheme="minorHAnsi"/>
                          <w:b/>
                          <w:bCs/>
                          <w:color w:val="141414"/>
                        </w:rPr>
                        <w:t xml:space="preserve"> Unit immediately (617-983-6828)</w:t>
                      </w:r>
                      <w:r>
                        <w:rPr>
                          <w:rFonts w:cstheme="minorHAnsi"/>
                          <w:bCs/>
                          <w:color w:val="141414"/>
                        </w:rPr>
                        <w:t>, and follow their instructions. (Vaccines are not automatically considered spoiled depending on the circumstances)</w:t>
                      </w:r>
                    </w:p>
                  </w:txbxContent>
                </v:textbox>
              </v:shape>
            </w:pict>
          </mc:Fallback>
        </mc:AlternateContent>
      </w:r>
      <w:r w:rsidR="00614781" w:rsidRPr="00B37104">
        <w:rPr>
          <w:rFonts w:cstheme="minorHAnsi"/>
          <w:bCs/>
          <w:color w:val="141414"/>
          <w:sz w:val="24"/>
          <w:szCs w:val="24"/>
        </w:rPr>
        <w:tab/>
      </w:r>
    </w:p>
    <w:p w14:paraId="2D29C6AD" w14:textId="77777777" w:rsidR="005876E8" w:rsidRPr="00B37104" w:rsidRDefault="005876E8" w:rsidP="00B27742">
      <w:pPr>
        <w:widowControl w:val="0"/>
        <w:rPr>
          <w:rFonts w:cstheme="minorHAnsi"/>
          <w:bCs/>
          <w:color w:val="141414"/>
          <w:sz w:val="24"/>
          <w:szCs w:val="24"/>
        </w:rPr>
      </w:pPr>
    </w:p>
    <w:p w14:paraId="36B7B92F" w14:textId="77777777" w:rsidR="005876E8" w:rsidRPr="00B37104" w:rsidRDefault="005876E8" w:rsidP="00B27742">
      <w:pPr>
        <w:widowControl w:val="0"/>
        <w:rPr>
          <w:rFonts w:cstheme="minorHAnsi"/>
          <w:bCs/>
          <w:color w:val="141414"/>
          <w:sz w:val="24"/>
          <w:szCs w:val="24"/>
        </w:rPr>
      </w:pPr>
    </w:p>
    <w:p w14:paraId="41480DDA" w14:textId="77777777" w:rsidR="0060139D" w:rsidRPr="00B37104" w:rsidRDefault="0060139D" w:rsidP="00B27742">
      <w:pPr>
        <w:widowControl w:val="0"/>
        <w:rPr>
          <w:rFonts w:cstheme="minorHAnsi"/>
          <w:bCs/>
          <w:color w:val="141414"/>
          <w:sz w:val="24"/>
          <w:szCs w:val="24"/>
        </w:rPr>
      </w:pPr>
      <w:r w:rsidRPr="00B37104">
        <w:rPr>
          <w:rFonts w:cstheme="minorHAnsi"/>
          <w:bCs/>
          <w:color w:val="141414"/>
          <w:sz w:val="24"/>
          <w:szCs w:val="24"/>
        </w:rPr>
        <w:t xml:space="preserve">Expect a site inspection to be conducted by MDPH at least every two years to assure compliance to </w:t>
      </w:r>
      <w:r w:rsidR="00FA68E8" w:rsidRPr="00B37104">
        <w:rPr>
          <w:rFonts w:cstheme="minorHAnsi"/>
          <w:bCs/>
          <w:color w:val="141414"/>
          <w:sz w:val="24"/>
          <w:szCs w:val="24"/>
        </w:rPr>
        <w:t xml:space="preserve">MDPH </w:t>
      </w:r>
      <w:r w:rsidRPr="00B37104">
        <w:rPr>
          <w:rFonts w:cstheme="minorHAnsi"/>
          <w:bCs/>
          <w:color w:val="141414"/>
          <w:sz w:val="24"/>
          <w:szCs w:val="24"/>
        </w:rPr>
        <w:t>vaccine management standards.</w:t>
      </w:r>
    </w:p>
    <w:p w14:paraId="04482C81" w14:textId="77777777" w:rsidR="00227F75" w:rsidRPr="00B37104" w:rsidRDefault="000A6386" w:rsidP="00B27742">
      <w:pPr>
        <w:widowControl w:val="0"/>
        <w:rPr>
          <w:b/>
          <w:sz w:val="24"/>
          <w:szCs w:val="24"/>
        </w:rPr>
      </w:pPr>
      <w:r w:rsidRPr="00B37104">
        <w:rPr>
          <w:b/>
          <w:sz w:val="24"/>
          <w:szCs w:val="24"/>
        </w:rPr>
        <w:t>Who is eligible to receive state-supplied immunizations?</w:t>
      </w:r>
    </w:p>
    <w:p w14:paraId="5FE00F34" w14:textId="77777777" w:rsidR="0012270A" w:rsidRPr="00B37104" w:rsidRDefault="002101BF" w:rsidP="00B27742">
      <w:pPr>
        <w:widowControl w:val="0"/>
        <w:rPr>
          <w:sz w:val="24"/>
          <w:szCs w:val="24"/>
        </w:rPr>
      </w:pPr>
      <w:r w:rsidRPr="00B37104">
        <w:rPr>
          <w:sz w:val="24"/>
          <w:szCs w:val="24"/>
        </w:rPr>
        <w:t xml:space="preserve">Massachusetts </w:t>
      </w:r>
      <w:r w:rsidR="0012270A" w:rsidRPr="00B37104">
        <w:rPr>
          <w:sz w:val="24"/>
          <w:szCs w:val="24"/>
        </w:rPr>
        <w:t>has been providing vaccines for the people of the Commonwealth for more than 100 years. Children in M</w:t>
      </w:r>
      <w:r w:rsidRPr="00B37104">
        <w:rPr>
          <w:sz w:val="24"/>
          <w:szCs w:val="24"/>
        </w:rPr>
        <w:t>A</w:t>
      </w:r>
      <w:r w:rsidR="0012270A" w:rsidRPr="00B37104">
        <w:rPr>
          <w:sz w:val="24"/>
          <w:szCs w:val="24"/>
        </w:rPr>
        <w:t xml:space="preserve"> benefit from a universal select childhood vaccine program and some of the highest childhood vaccination rates in the nation. </w:t>
      </w:r>
      <w:r w:rsidRPr="00B37104">
        <w:rPr>
          <w:sz w:val="24"/>
          <w:szCs w:val="24"/>
        </w:rPr>
        <w:t xml:space="preserve"> </w:t>
      </w:r>
      <w:r w:rsidR="0012270A" w:rsidRPr="00B37104">
        <w:rPr>
          <w:sz w:val="24"/>
          <w:szCs w:val="24"/>
        </w:rPr>
        <w:t>Adults, however, have less access to vaccines, vaccine services, and vaccine information. Consequently, adult immunization rates are not meeting national adult immunization goals. Barriers to vaccination include</w:t>
      </w:r>
      <w:r w:rsidR="00AB1F7F" w:rsidRPr="00B37104">
        <w:rPr>
          <w:sz w:val="24"/>
          <w:szCs w:val="24"/>
        </w:rPr>
        <w:t xml:space="preserve">: </w:t>
      </w:r>
      <w:r w:rsidR="0012270A" w:rsidRPr="00B37104">
        <w:rPr>
          <w:sz w:val="24"/>
          <w:szCs w:val="24"/>
        </w:rPr>
        <w:t xml:space="preserve"> a</w:t>
      </w:r>
      <w:r w:rsidRPr="00B37104">
        <w:rPr>
          <w:sz w:val="24"/>
          <w:szCs w:val="24"/>
        </w:rPr>
        <w:t xml:space="preserve"> </w:t>
      </w:r>
      <w:r w:rsidR="0012270A" w:rsidRPr="00B37104">
        <w:rPr>
          <w:sz w:val="24"/>
          <w:szCs w:val="24"/>
        </w:rPr>
        <w:t xml:space="preserve">lack of insurance coverage, insurance reimbursement difficulty, and vaccine access. Lack of knowledge of vaccines, beliefs about vaccines, and practices of both health care providers and consumers can also impact adult vaccination rates. </w:t>
      </w:r>
      <w:r w:rsidR="00AB1F7F" w:rsidRPr="00B37104">
        <w:rPr>
          <w:sz w:val="24"/>
          <w:szCs w:val="24"/>
        </w:rPr>
        <w:t xml:space="preserve"> </w:t>
      </w:r>
      <w:r w:rsidR="0012270A" w:rsidRPr="00B37104">
        <w:rPr>
          <w:sz w:val="24"/>
          <w:szCs w:val="24"/>
        </w:rPr>
        <w:t>Immunizing adults can decrease health care costs and substantially reduce morbidity and mortality from infectious disease. Efforts to achieve high immunization coverage levels need to be coordinated and sustained.</w:t>
      </w:r>
    </w:p>
    <w:p w14:paraId="31B41C87" w14:textId="77777777" w:rsidR="00227F75" w:rsidRPr="00B37104" w:rsidRDefault="00A71451" w:rsidP="00227F75">
      <w:pPr>
        <w:widowControl w:val="0"/>
        <w:rPr>
          <w:rFonts w:cstheme="minorHAnsi"/>
          <w:sz w:val="24"/>
          <w:szCs w:val="24"/>
        </w:rPr>
      </w:pPr>
      <w:r w:rsidRPr="00B37104">
        <w:rPr>
          <w:rFonts w:cstheme="minorHAnsi"/>
          <w:sz w:val="24"/>
          <w:szCs w:val="24"/>
        </w:rPr>
        <w:t>T</w:t>
      </w:r>
      <w:r w:rsidR="00227F75" w:rsidRPr="00B37104">
        <w:rPr>
          <w:rFonts w:cstheme="minorHAnsi"/>
          <w:sz w:val="24"/>
          <w:szCs w:val="24"/>
        </w:rPr>
        <w:t>he immunization</w:t>
      </w:r>
      <w:r w:rsidR="002101BF" w:rsidRPr="00B37104">
        <w:rPr>
          <w:rFonts w:cstheme="minorHAnsi"/>
          <w:sz w:val="24"/>
          <w:szCs w:val="24"/>
        </w:rPr>
        <w:t xml:space="preserve"> needs in </w:t>
      </w:r>
      <w:r w:rsidR="00227F75" w:rsidRPr="00B37104">
        <w:rPr>
          <w:rFonts w:cstheme="minorHAnsi"/>
          <w:sz w:val="24"/>
          <w:szCs w:val="24"/>
        </w:rPr>
        <w:t xml:space="preserve">your community may vary based on several factors:  age, where they live, and where they travel. However, </w:t>
      </w:r>
      <w:r w:rsidR="004149FE" w:rsidRPr="00B37104">
        <w:rPr>
          <w:rFonts w:cstheme="minorHAnsi"/>
          <w:sz w:val="24"/>
          <w:szCs w:val="24"/>
        </w:rPr>
        <w:t>most are</w:t>
      </w:r>
      <w:r w:rsidR="00227F75" w:rsidRPr="00B37104">
        <w:rPr>
          <w:rFonts w:cstheme="minorHAnsi"/>
          <w:sz w:val="24"/>
          <w:szCs w:val="24"/>
        </w:rPr>
        <w:t xml:space="preserve"> best protected by following the </w:t>
      </w:r>
      <w:r w:rsidR="00227F75" w:rsidRPr="00B37104">
        <w:rPr>
          <w:rFonts w:cstheme="minorHAnsi"/>
          <w:b/>
          <w:sz w:val="24"/>
          <w:szCs w:val="24"/>
        </w:rPr>
        <w:t>CDC Recommended Immunization Sch</w:t>
      </w:r>
      <w:r w:rsidR="004149FE" w:rsidRPr="00B37104">
        <w:rPr>
          <w:rFonts w:cstheme="minorHAnsi"/>
          <w:b/>
          <w:sz w:val="24"/>
          <w:szCs w:val="24"/>
        </w:rPr>
        <w:t>edules</w:t>
      </w:r>
      <w:r w:rsidR="004149FE" w:rsidRPr="00B37104">
        <w:rPr>
          <w:rFonts w:cstheme="minorHAnsi"/>
          <w:sz w:val="24"/>
          <w:szCs w:val="24"/>
        </w:rPr>
        <w:t>, which are here:</w:t>
      </w:r>
    </w:p>
    <w:p w14:paraId="65B72A54" w14:textId="77777777" w:rsidR="004149FE" w:rsidRPr="00B37104" w:rsidRDefault="00000000" w:rsidP="004149FE">
      <w:pPr>
        <w:widowControl w:val="0"/>
        <w:rPr>
          <w:sz w:val="24"/>
          <w:szCs w:val="24"/>
        </w:rPr>
      </w:pPr>
      <w:hyperlink r:id="rId31" w:history="1">
        <w:r w:rsidR="004149FE" w:rsidRPr="00B37104">
          <w:rPr>
            <w:color w:val="0000FF"/>
            <w:sz w:val="24"/>
            <w:szCs w:val="24"/>
            <w:u w:val="single"/>
          </w:rPr>
          <w:t>Birth-18 Years Immunization Schedule | CDC</w:t>
        </w:r>
      </w:hyperlink>
    </w:p>
    <w:p w14:paraId="3EDFB6B3" w14:textId="77777777" w:rsidR="004149FE" w:rsidRPr="00B37104" w:rsidRDefault="00000000" w:rsidP="004149FE">
      <w:pPr>
        <w:widowControl w:val="0"/>
        <w:rPr>
          <w:sz w:val="24"/>
          <w:szCs w:val="24"/>
        </w:rPr>
      </w:pPr>
      <w:hyperlink r:id="rId32" w:history="1">
        <w:r w:rsidR="004149FE" w:rsidRPr="00B37104">
          <w:rPr>
            <w:color w:val="0000FF"/>
            <w:sz w:val="24"/>
            <w:szCs w:val="24"/>
            <w:u w:val="single"/>
          </w:rPr>
          <w:t>Adult Immunization Schedule by Vaccine and Age Group | CDC</w:t>
        </w:r>
      </w:hyperlink>
    </w:p>
    <w:p w14:paraId="2770D73B" w14:textId="77777777" w:rsidR="004149FE" w:rsidRPr="00B37104" w:rsidRDefault="004149FE" w:rsidP="004149FE">
      <w:pPr>
        <w:widowControl w:val="0"/>
        <w:rPr>
          <w:sz w:val="24"/>
          <w:szCs w:val="24"/>
        </w:rPr>
      </w:pPr>
      <w:r w:rsidRPr="00B37104">
        <w:rPr>
          <w:sz w:val="24"/>
          <w:szCs w:val="24"/>
        </w:rPr>
        <w:lastRenderedPageBreak/>
        <w:t xml:space="preserve">MDPH </w:t>
      </w:r>
      <w:r w:rsidR="00BD57E6" w:rsidRPr="00B37104">
        <w:rPr>
          <w:sz w:val="24"/>
          <w:szCs w:val="24"/>
        </w:rPr>
        <w:t xml:space="preserve">Immunization </w:t>
      </w:r>
      <w:r w:rsidR="002101BF" w:rsidRPr="00B37104">
        <w:rPr>
          <w:sz w:val="24"/>
          <w:szCs w:val="24"/>
        </w:rPr>
        <w:t>Division offers</w:t>
      </w:r>
      <w:r w:rsidR="00BD57E6" w:rsidRPr="00B37104">
        <w:rPr>
          <w:sz w:val="24"/>
          <w:szCs w:val="24"/>
        </w:rPr>
        <w:t xml:space="preserve"> </w:t>
      </w:r>
      <w:r w:rsidR="002101BF" w:rsidRPr="00B37104">
        <w:rPr>
          <w:sz w:val="24"/>
          <w:szCs w:val="24"/>
        </w:rPr>
        <w:t xml:space="preserve">following </w:t>
      </w:r>
      <w:r w:rsidR="00BD57E6" w:rsidRPr="00B37104">
        <w:rPr>
          <w:sz w:val="24"/>
          <w:szCs w:val="24"/>
        </w:rPr>
        <w:t>vaccines</w:t>
      </w:r>
      <w:r w:rsidR="002101BF" w:rsidRPr="00B37104">
        <w:rPr>
          <w:sz w:val="24"/>
          <w:szCs w:val="24"/>
        </w:rPr>
        <w:t>, free of charge to the following eligible groups:</w:t>
      </w:r>
    </w:p>
    <w:p w14:paraId="2EFDC2FC" w14:textId="77777777" w:rsidR="00227F75" w:rsidRPr="00B37104" w:rsidRDefault="00000000" w:rsidP="00B27742">
      <w:pPr>
        <w:widowControl w:val="0"/>
        <w:rPr>
          <w:b/>
          <w:sz w:val="24"/>
          <w:szCs w:val="24"/>
        </w:rPr>
      </w:pPr>
      <w:hyperlink r:id="rId33" w:history="1">
        <w:r w:rsidR="002101BF" w:rsidRPr="00B37104">
          <w:rPr>
            <w:color w:val="0000FF"/>
            <w:sz w:val="24"/>
            <w:szCs w:val="24"/>
            <w:u w:val="single"/>
          </w:rPr>
          <w:t>Childhood Vaccine Availability</w:t>
        </w:r>
      </w:hyperlink>
      <w:r w:rsidR="002101BF" w:rsidRPr="00B37104">
        <w:rPr>
          <w:b/>
          <w:sz w:val="24"/>
          <w:szCs w:val="24"/>
        </w:rPr>
        <w:t xml:space="preserve">             </w:t>
      </w:r>
      <w:r w:rsidR="002101BF" w:rsidRPr="00B37104">
        <w:rPr>
          <w:sz w:val="24"/>
          <w:szCs w:val="24"/>
        </w:rPr>
        <w:t xml:space="preserve"> </w:t>
      </w:r>
      <w:hyperlink r:id="rId34" w:history="1">
        <w:r w:rsidR="00227F75" w:rsidRPr="00B37104">
          <w:rPr>
            <w:color w:val="0000FF"/>
            <w:sz w:val="24"/>
            <w:szCs w:val="24"/>
            <w:u w:val="single"/>
          </w:rPr>
          <w:t>Adult Vaccine Availability</w:t>
        </w:r>
      </w:hyperlink>
    </w:p>
    <w:p w14:paraId="582DFB23" w14:textId="77777777" w:rsidR="00AE0017" w:rsidRPr="000A28E0" w:rsidRDefault="00DC7DF3" w:rsidP="002C2D2F">
      <w:pPr>
        <w:pStyle w:val="ListParagraph"/>
        <w:widowControl w:val="0"/>
        <w:numPr>
          <w:ilvl w:val="0"/>
          <w:numId w:val="9"/>
        </w:numPr>
        <w:ind w:left="360" w:hanging="360"/>
        <w:rPr>
          <w:b/>
          <w:sz w:val="28"/>
          <w:szCs w:val="28"/>
          <w:u w:val="single"/>
        </w:rPr>
      </w:pPr>
      <w:r w:rsidRPr="000A28E0">
        <w:rPr>
          <w:b/>
          <w:sz w:val="28"/>
          <w:szCs w:val="28"/>
          <w:u w:val="single"/>
        </w:rPr>
        <w:t xml:space="preserve">Immunization </w:t>
      </w:r>
      <w:r w:rsidR="006C620C" w:rsidRPr="000A28E0">
        <w:rPr>
          <w:b/>
          <w:sz w:val="28"/>
          <w:szCs w:val="28"/>
          <w:u w:val="single"/>
        </w:rPr>
        <w:t xml:space="preserve">Administration  </w:t>
      </w:r>
      <w:r w:rsidR="00AE0017" w:rsidRPr="000A28E0">
        <w:rPr>
          <w:b/>
          <w:sz w:val="28"/>
          <w:szCs w:val="28"/>
          <w:u w:val="single"/>
        </w:rPr>
        <w:t>Procedure</w:t>
      </w:r>
    </w:p>
    <w:p w14:paraId="77085364" w14:textId="77777777" w:rsidR="002101BF" w:rsidRPr="00027D1D" w:rsidRDefault="002101BF" w:rsidP="00B27742">
      <w:pPr>
        <w:widowControl w:val="0"/>
        <w:rPr>
          <w:b/>
          <w:sz w:val="24"/>
          <w:szCs w:val="24"/>
          <w:u w:val="single"/>
        </w:rPr>
      </w:pPr>
      <w:r w:rsidRPr="00027D1D">
        <w:rPr>
          <w:sz w:val="24"/>
          <w:szCs w:val="24"/>
        </w:rPr>
        <w:t xml:space="preserve">Many receive their needed immunizations through their personal health providers.  However the local Health Department, through the services of the PHN, can offer the opportunity of available immunizations for both children and adults who may not have sufficient access to health services.  </w:t>
      </w:r>
    </w:p>
    <w:p w14:paraId="15740FD4" w14:textId="77777777" w:rsidR="00AE0017" w:rsidRPr="00027D1D" w:rsidRDefault="00AE0017" w:rsidP="00B27742">
      <w:pPr>
        <w:widowControl w:val="0"/>
        <w:rPr>
          <w:sz w:val="24"/>
          <w:szCs w:val="24"/>
        </w:rPr>
      </w:pPr>
      <w:r w:rsidRPr="00027D1D">
        <w:rPr>
          <w:sz w:val="24"/>
          <w:szCs w:val="24"/>
        </w:rPr>
        <w:t xml:space="preserve">Residents </w:t>
      </w:r>
      <w:r w:rsidR="00A71451" w:rsidRPr="00027D1D">
        <w:rPr>
          <w:sz w:val="24"/>
          <w:szCs w:val="24"/>
        </w:rPr>
        <w:t xml:space="preserve">can </w:t>
      </w:r>
      <w:r w:rsidRPr="00027D1D">
        <w:rPr>
          <w:sz w:val="24"/>
          <w:szCs w:val="24"/>
        </w:rPr>
        <w:t xml:space="preserve">make an appointment for </w:t>
      </w:r>
      <w:r w:rsidR="009037A0" w:rsidRPr="00027D1D">
        <w:rPr>
          <w:sz w:val="24"/>
          <w:szCs w:val="24"/>
        </w:rPr>
        <w:t>all</w:t>
      </w:r>
      <w:r w:rsidR="00C80C64" w:rsidRPr="00027D1D">
        <w:rPr>
          <w:sz w:val="24"/>
          <w:szCs w:val="24"/>
        </w:rPr>
        <w:t xml:space="preserve"> available</w:t>
      </w:r>
      <w:r w:rsidR="009037A0" w:rsidRPr="00027D1D">
        <w:rPr>
          <w:sz w:val="24"/>
          <w:szCs w:val="24"/>
        </w:rPr>
        <w:t xml:space="preserve"> vaccinations</w:t>
      </w:r>
      <w:r w:rsidRPr="00027D1D">
        <w:rPr>
          <w:sz w:val="24"/>
          <w:szCs w:val="24"/>
        </w:rPr>
        <w:t>, except when vaccin</w:t>
      </w:r>
      <w:r w:rsidR="009037A0" w:rsidRPr="00027D1D">
        <w:rPr>
          <w:sz w:val="24"/>
          <w:szCs w:val="24"/>
        </w:rPr>
        <w:t xml:space="preserve">ations are offered as part </w:t>
      </w:r>
      <w:r w:rsidR="00C90BFD" w:rsidRPr="00027D1D">
        <w:rPr>
          <w:sz w:val="24"/>
          <w:szCs w:val="24"/>
        </w:rPr>
        <w:t>of a</w:t>
      </w:r>
      <w:r w:rsidR="006C620C" w:rsidRPr="00027D1D">
        <w:rPr>
          <w:sz w:val="24"/>
          <w:szCs w:val="24"/>
        </w:rPr>
        <w:t xml:space="preserve"> mass immunization</w:t>
      </w:r>
      <w:r w:rsidR="009037A0" w:rsidRPr="00027D1D">
        <w:rPr>
          <w:sz w:val="24"/>
          <w:szCs w:val="24"/>
        </w:rPr>
        <w:t xml:space="preserve"> </w:t>
      </w:r>
      <w:r w:rsidRPr="00027D1D">
        <w:rPr>
          <w:sz w:val="24"/>
          <w:szCs w:val="24"/>
        </w:rPr>
        <w:t xml:space="preserve">clinic (see </w:t>
      </w:r>
      <w:r w:rsidR="0055071E" w:rsidRPr="00027D1D">
        <w:rPr>
          <w:b/>
          <w:sz w:val="24"/>
          <w:szCs w:val="24"/>
          <w:u w:val="single"/>
        </w:rPr>
        <w:t>Chapter</w:t>
      </w:r>
      <w:r w:rsidR="0055071E" w:rsidRPr="00027D1D">
        <w:rPr>
          <w:sz w:val="24"/>
          <w:szCs w:val="24"/>
          <w:u w:val="single"/>
        </w:rPr>
        <w:t xml:space="preserve"> </w:t>
      </w:r>
      <w:r w:rsidR="0055071E" w:rsidRPr="00027D1D">
        <w:rPr>
          <w:b/>
          <w:sz w:val="24"/>
          <w:szCs w:val="24"/>
          <w:u w:val="single"/>
        </w:rPr>
        <w:t>8. Flu Clinic / Mass Vaccination Guidelines</w:t>
      </w:r>
      <w:r w:rsidR="009037A0" w:rsidRPr="00027D1D">
        <w:rPr>
          <w:sz w:val="24"/>
          <w:szCs w:val="24"/>
        </w:rPr>
        <w:t>)</w:t>
      </w:r>
      <w:r w:rsidR="00EC5C02" w:rsidRPr="00027D1D">
        <w:rPr>
          <w:sz w:val="24"/>
          <w:szCs w:val="24"/>
        </w:rPr>
        <w:t>.  If patient is under 18, a parent</w:t>
      </w:r>
      <w:r w:rsidR="008E1A0C" w:rsidRPr="00027D1D">
        <w:rPr>
          <w:sz w:val="24"/>
          <w:szCs w:val="24"/>
        </w:rPr>
        <w:t>/</w:t>
      </w:r>
      <w:r w:rsidR="00EC5C02" w:rsidRPr="00027D1D">
        <w:rPr>
          <w:sz w:val="24"/>
          <w:szCs w:val="24"/>
        </w:rPr>
        <w:t>guardian must be with the child to receive any vaccination.</w:t>
      </w:r>
    </w:p>
    <w:p w14:paraId="208FEC18" w14:textId="77777777" w:rsidR="004E28F2" w:rsidRPr="00027D1D" w:rsidRDefault="004E28F2" w:rsidP="00B27742">
      <w:pPr>
        <w:widowControl w:val="0"/>
        <w:rPr>
          <w:b/>
          <w:sz w:val="24"/>
          <w:szCs w:val="24"/>
        </w:rPr>
      </w:pPr>
      <w:r w:rsidRPr="00027D1D">
        <w:rPr>
          <w:b/>
          <w:sz w:val="24"/>
          <w:szCs w:val="24"/>
        </w:rPr>
        <w:t>Before the appointment:</w:t>
      </w:r>
    </w:p>
    <w:p w14:paraId="4C611169" w14:textId="77777777" w:rsidR="00AE0017" w:rsidRPr="00027D1D" w:rsidRDefault="00AE0017" w:rsidP="00B27742">
      <w:pPr>
        <w:widowControl w:val="0"/>
        <w:rPr>
          <w:sz w:val="24"/>
          <w:szCs w:val="24"/>
        </w:rPr>
      </w:pPr>
      <w:r w:rsidRPr="00027D1D">
        <w:rPr>
          <w:sz w:val="24"/>
          <w:szCs w:val="24"/>
        </w:rPr>
        <w:t xml:space="preserve">Request an immunization record for review before appointment. Also look up patient in the MIIS Registry to see if </w:t>
      </w:r>
      <w:r w:rsidR="009037A0" w:rsidRPr="00027D1D">
        <w:rPr>
          <w:sz w:val="24"/>
          <w:szCs w:val="24"/>
        </w:rPr>
        <w:t xml:space="preserve">an </w:t>
      </w:r>
      <w:r w:rsidRPr="00027D1D">
        <w:rPr>
          <w:sz w:val="24"/>
          <w:szCs w:val="24"/>
        </w:rPr>
        <w:t>immunization record is on file.   If a school nurse calls with the name of a student requiring vaccinations, request a copy of the immunization record before an appointment is made for the student</w:t>
      </w:r>
      <w:r w:rsidR="009037A0" w:rsidRPr="00027D1D">
        <w:rPr>
          <w:sz w:val="24"/>
          <w:szCs w:val="24"/>
        </w:rPr>
        <w:t>.</w:t>
      </w:r>
    </w:p>
    <w:p w14:paraId="42E5C7EE" w14:textId="77777777" w:rsidR="005574E1" w:rsidRPr="00027D1D" w:rsidRDefault="009037A0" w:rsidP="00B27742">
      <w:pPr>
        <w:widowControl w:val="0"/>
        <w:rPr>
          <w:sz w:val="24"/>
          <w:szCs w:val="24"/>
        </w:rPr>
      </w:pPr>
      <w:r w:rsidRPr="00027D1D">
        <w:rPr>
          <w:sz w:val="24"/>
          <w:szCs w:val="24"/>
        </w:rPr>
        <w:t>Review record for valid dates of immunizations (minimal age, minimal interval between vaccinations), needed vaccinations</w:t>
      </w:r>
      <w:r w:rsidR="008E1A0C" w:rsidRPr="00027D1D">
        <w:rPr>
          <w:sz w:val="24"/>
          <w:szCs w:val="24"/>
        </w:rPr>
        <w:t>)</w:t>
      </w:r>
      <w:r w:rsidR="00DE43EF" w:rsidRPr="00027D1D">
        <w:rPr>
          <w:sz w:val="24"/>
          <w:szCs w:val="24"/>
        </w:rPr>
        <w:t xml:space="preserve">.  </w:t>
      </w:r>
      <w:r w:rsidR="00043691" w:rsidRPr="00027D1D">
        <w:rPr>
          <w:b/>
          <w:sz w:val="24"/>
          <w:szCs w:val="24"/>
        </w:rPr>
        <w:t>Written documentation is the only acceptable form of verification of immunization</w:t>
      </w:r>
      <w:r w:rsidR="00043691" w:rsidRPr="00027D1D">
        <w:rPr>
          <w:sz w:val="24"/>
          <w:szCs w:val="24"/>
        </w:rPr>
        <w:t>.  If there is no written documentation</w:t>
      </w:r>
      <w:r w:rsidR="00C90BFD" w:rsidRPr="00027D1D">
        <w:rPr>
          <w:sz w:val="24"/>
          <w:szCs w:val="24"/>
        </w:rPr>
        <w:t>,</w:t>
      </w:r>
      <w:r w:rsidR="00043691" w:rsidRPr="00027D1D">
        <w:rPr>
          <w:sz w:val="24"/>
          <w:szCs w:val="24"/>
        </w:rPr>
        <w:t xml:space="preserve"> then vaccinate. Regarding </w:t>
      </w:r>
      <w:r w:rsidR="00925A52" w:rsidRPr="00027D1D">
        <w:rPr>
          <w:sz w:val="24"/>
          <w:szCs w:val="24"/>
        </w:rPr>
        <w:t>v</w:t>
      </w:r>
      <w:r w:rsidR="00043691" w:rsidRPr="00027D1D">
        <w:rPr>
          <w:sz w:val="24"/>
          <w:szCs w:val="24"/>
        </w:rPr>
        <w:t xml:space="preserve">aricella, if there is no physician documentation of the disease, give the varicella vaccination.  </w:t>
      </w:r>
    </w:p>
    <w:p w14:paraId="0433C6B0" w14:textId="77777777" w:rsidR="00DE43EF" w:rsidRPr="00027D1D" w:rsidRDefault="00DE43EF" w:rsidP="00B27742">
      <w:pPr>
        <w:widowControl w:val="0"/>
        <w:rPr>
          <w:sz w:val="24"/>
          <w:szCs w:val="24"/>
          <w:u w:val="single"/>
        </w:rPr>
      </w:pPr>
      <w:r w:rsidRPr="00027D1D">
        <w:rPr>
          <w:b/>
          <w:sz w:val="24"/>
          <w:szCs w:val="24"/>
        </w:rPr>
        <w:t>When patient arrives for appointment:</w:t>
      </w:r>
    </w:p>
    <w:p w14:paraId="5159FD84" w14:textId="77777777" w:rsidR="00106756" w:rsidRPr="00027D1D" w:rsidRDefault="00106756" w:rsidP="00B27742">
      <w:pPr>
        <w:widowControl w:val="0"/>
        <w:rPr>
          <w:sz w:val="24"/>
          <w:szCs w:val="24"/>
        </w:rPr>
      </w:pPr>
      <w:r w:rsidRPr="00027D1D">
        <w:rPr>
          <w:sz w:val="24"/>
          <w:szCs w:val="24"/>
        </w:rPr>
        <w:t xml:space="preserve">Provide a </w:t>
      </w:r>
      <w:r w:rsidRPr="00027D1D">
        <w:rPr>
          <w:b/>
          <w:sz w:val="24"/>
          <w:szCs w:val="24"/>
        </w:rPr>
        <w:t>Vaccine Information Statement</w:t>
      </w:r>
      <w:r w:rsidRPr="00027D1D">
        <w:rPr>
          <w:sz w:val="24"/>
          <w:szCs w:val="24"/>
        </w:rPr>
        <w:t xml:space="preserve"> (VIS) in patient’s language for each vaccine offered</w:t>
      </w:r>
      <w:r w:rsidR="00D26139" w:rsidRPr="00027D1D">
        <w:rPr>
          <w:sz w:val="24"/>
          <w:szCs w:val="24"/>
        </w:rPr>
        <w:t xml:space="preserve"> and for each dose</w:t>
      </w:r>
      <w:r w:rsidRPr="00027D1D">
        <w:rPr>
          <w:sz w:val="24"/>
          <w:szCs w:val="24"/>
        </w:rPr>
        <w:t>.</w:t>
      </w:r>
      <w:r w:rsidR="002D7541" w:rsidRPr="00027D1D">
        <w:rPr>
          <w:sz w:val="24"/>
          <w:szCs w:val="24"/>
        </w:rPr>
        <w:t xml:space="preserve">   VISs are information sheets produced by the CDC, </w:t>
      </w:r>
      <w:r w:rsidR="0045195F" w:rsidRPr="00027D1D">
        <w:rPr>
          <w:sz w:val="24"/>
          <w:szCs w:val="24"/>
        </w:rPr>
        <w:t>explaining both</w:t>
      </w:r>
      <w:r w:rsidR="002D7541" w:rsidRPr="00027D1D">
        <w:rPr>
          <w:sz w:val="24"/>
          <w:szCs w:val="24"/>
        </w:rPr>
        <w:t xml:space="preserve"> the benefits and risks of a vaccine. Federal law requires that VISs be handed out whenever certain vaccinations are given.  </w:t>
      </w:r>
      <w:r w:rsidR="007D7373" w:rsidRPr="00027D1D">
        <w:rPr>
          <w:sz w:val="24"/>
          <w:szCs w:val="24"/>
        </w:rPr>
        <w:t>A list of most up-to-date VISs (in English and other languages) is</w:t>
      </w:r>
      <w:r w:rsidRPr="00027D1D">
        <w:rPr>
          <w:sz w:val="24"/>
          <w:szCs w:val="24"/>
        </w:rPr>
        <w:t xml:space="preserve"> on the IAC website: </w:t>
      </w:r>
      <w:hyperlink r:id="rId35" w:history="1">
        <w:r w:rsidRPr="00027D1D">
          <w:rPr>
            <w:rStyle w:val="Hyperlink"/>
            <w:sz w:val="24"/>
            <w:szCs w:val="24"/>
          </w:rPr>
          <w:t>www.immunize.org/vis</w:t>
        </w:r>
      </w:hyperlink>
    </w:p>
    <w:p w14:paraId="045F97E9" w14:textId="77777777" w:rsidR="00DE43EF" w:rsidRPr="00027D1D" w:rsidRDefault="00106756" w:rsidP="00B27742">
      <w:pPr>
        <w:widowControl w:val="0"/>
        <w:rPr>
          <w:sz w:val="24"/>
          <w:szCs w:val="24"/>
        </w:rPr>
      </w:pPr>
      <w:r w:rsidRPr="00027D1D">
        <w:rPr>
          <w:sz w:val="24"/>
          <w:szCs w:val="24"/>
        </w:rPr>
        <w:t>Ask</w:t>
      </w:r>
      <w:r w:rsidR="00DE43EF" w:rsidRPr="00027D1D">
        <w:rPr>
          <w:sz w:val="24"/>
          <w:szCs w:val="24"/>
        </w:rPr>
        <w:t xml:space="preserve"> if patient has any allergies or if they have had ay reactions to any previous vaccines given. If </w:t>
      </w:r>
      <w:r w:rsidRPr="00027D1D">
        <w:rPr>
          <w:sz w:val="24"/>
          <w:szCs w:val="24"/>
        </w:rPr>
        <w:t>they have</w:t>
      </w:r>
      <w:r w:rsidR="00DE43EF" w:rsidRPr="00027D1D">
        <w:rPr>
          <w:sz w:val="24"/>
          <w:szCs w:val="24"/>
        </w:rPr>
        <w:t xml:space="preserve"> had any adverse reactions to previous doses of vaccine</w:t>
      </w:r>
      <w:r w:rsidRPr="00027D1D">
        <w:rPr>
          <w:sz w:val="24"/>
          <w:szCs w:val="24"/>
        </w:rPr>
        <w:t>,</w:t>
      </w:r>
      <w:r w:rsidR="00DE43EF" w:rsidRPr="00027D1D">
        <w:rPr>
          <w:sz w:val="24"/>
          <w:szCs w:val="24"/>
        </w:rPr>
        <w:t xml:space="preserve"> </w:t>
      </w:r>
      <w:r w:rsidR="00DE43EF" w:rsidRPr="00027D1D">
        <w:rPr>
          <w:b/>
          <w:bCs/>
          <w:sz w:val="24"/>
          <w:szCs w:val="24"/>
        </w:rPr>
        <w:t>DO NOT</w:t>
      </w:r>
      <w:r w:rsidR="00DE43EF" w:rsidRPr="00027D1D">
        <w:rPr>
          <w:sz w:val="24"/>
          <w:szCs w:val="24"/>
        </w:rPr>
        <w:t xml:space="preserve"> give </w:t>
      </w:r>
      <w:r w:rsidR="00393F79" w:rsidRPr="00027D1D">
        <w:rPr>
          <w:sz w:val="24"/>
          <w:szCs w:val="24"/>
        </w:rPr>
        <w:t xml:space="preserve">the </w:t>
      </w:r>
      <w:r w:rsidR="00DE43EF" w:rsidRPr="00027D1D">
        <w:rPr>
          <w:sz w:val="24"/>
          <w:szCs w:val="24"/>
        </w:rPr>
        <w:t>vaccine. If they have allergies, check vaccine components</w:t>
      </w:r>
      <w:r w:rsidRPr="00027D1D">
        <w:rPr>
          <w:sz w:val="24"/>
          <w:szCs w:val="24"/>
        </w:rPr>
        <w:t xml:space="preserve"> to see if allergen is present </w:t>
      </w:r>
      <w:r w:rsidR="00DE43EF" w:rsidRPr="00027D1D">
        <w:rPr>
          <w:sz w:val="24"/>
          <w:szCs w:val="24"/>
        </w:rPr>
        <w:t xml:space="preserve">(see MDPH Contraindications &amp; Precautions to Routine Immunizations).  </w:t>
      </w:r>
    </w:p>
    <w:p w14:paraId="625368C9" w14:textId="77777777" w:rsidR="007049A0" w:rsidRDefault="00BB5716" w:rsidP="00B27742">
      <w:pPr>
        <w:widowControl w:val="0"/>
        <w:rPr>
          <w:sz w:val="24"/>
          <w:szCs w:val="24"/>
        </w:rPr>
      </w:pPr>
      <w:r w:rsidRPr="00027D1D">
        <w:rPr>
          <w:sz w:val="24"/>
          <w:szCs w:val="24"/>
        </w:rPr>
        <w:t>Prepare the VAR with patient’s name, address, phone</w:t>
      </w:r>
      <w:r w:rsidR="00F15A99" w:rsidRPr="00027D1D">
        <w:rPr>
          <w:sz w:val="24"/>
          <w:szCs w:val="24"/>
        </w:rPr>
        <w:t>, school if applicable</w:t>
      </w:r>
      <w:r w:rsidRPr="00027D1D">
        <w:rPr>
          <w:sz w:val="24"/>
          <w:szCs w:val="24"/>
        </w:rPr>
        <w:t xml:space="preserve">. </w:t>
      </w:r>
      <w:r w:rsidR="00F15A99" w:rsidRPr="00027D1D">
        <w:rPr>
          <w:sz w:val="24"/>
          <w:szCs w:val="24"/>
        </w:rPr>
        <w:t>If</w:t>
      </w:r>
      <w:r w:rsidRPr="00027D1D">
        <w:rPr>
          <w:sz w:val="24"/>
          <w:szCs w:val="24"/>
        </w:rPr>
        <w:t xml:space="preserve"> patient is </w:t>
      </w:r>
      <w:r w:rsidRPr="00027D1D">
        <w:rPr>
          <w:sz w:val="24"/>
          <w:szCs w:val="24"/>
          <w:u w:val="single"/>
        </w:rPr>
        <w:t>&lt;</w:t>
      </w:r>
      <w:r w:rsidR="00F15A99" w:rsidRPr="00027D1D">
        <w:rPr>
          <w:sz w:val="24"/>
          <w:szCs w:val="24"/>
        </w:rPr>
        <w:t xml:space="preserve">18 years </w:t>
      </w:r>
      <w:r w:rsidR="00F15A99" w:rsidRPr="00027D1D">
        <w:rPr>
          <w:sz w:val="24"/>
          <w:szCs w:val="24"/>
        </w:rPr>
        <w:lastRenderedPageBreak/>
        <w:t>old, f</w:t>
      </w:r>
      <w:r w:rsidRPr="00027D1D">
        <w:rPr>
          <w:sz w:val="24"/>
          <w:szCs w:val="24"/>
        </w:rPr>
        <w:t xml:space="preserve">ill out a </w:t>
      </w:r>
      <w:r w:rsidRPr="00027D1D">
        <w:rPr>
          <w:b/>
          <w:sz w:val="24"/>
          <w:szCs w:val="24"/>
        </w:rPr>
        <w:t xml:space="preserve">VFC </w:t>
      </w:r>
      <w:r w:rsidRPr="00027D1D">
        <w:rPr>
          <w:b/>
          <w:bCs/>
          <w:sz w:val="24"/>
          <w:szCs w:val="24"/>
        </w:rPr>
        <w:t xml:space="preserve">Patient Eligibility Screening </w:t>
      </w:r>
      <w:r w:rsidR="00F15A99" w:rsidRPr="00027D1D">
        <w:rPr>
          <w:b/>
          <w:bCs/>
          <w:sz w:val="24"/>
          <w:szCs w:val="24"/>
        </w:rPr>
        <w:t>form</w:t>
      </w:r>
      <w:r w:rsidR="00F15A99" w:rsidRPr="00027D1D">
        <w:rPr>
          <w:sz w:val="24"/>
          <w:szCs w:val="24"/>
        </w:rPr>
        <w:t>.</w:t>
      </w:r>
      <w:r w:rsidRPr="00027D1D">
        <w:rPr>
          <w:sz w:val="24"/>
          <w:szCs w:val="24"/>
        </w:rPr>
        <w:t xml:space="preserve">  </w:t>
      </w:r>
      <w:r w:rsidR="00D26139" w:rsidRPr="00027D1D">
        <w:rPr>
          <w:sz w:val="24"/>
          <w:szCs w:val="24"/>
        </w:rPr>
        <w:t xml:space="preserve">This must be done at every visit. </w:t>
      </w:r>
      <w:r w:rsidR="002B211E" w:rsidRPr="00027D1D">
        <w:rPr>
          <w:sz w:val="24"/>
          <w:szCs w:val="24"/>
        </w:rPr>
        <w:t xml:space="preserve"> </w:t>
      </w:r>
      <w:r w:rsidR="00D26139" w:rsidRPr="00027D1D">
        <w:rPr>
          <w:sz w:val="24"/>
          <w:szCs w:val="24"/>
        </w:rPr>
        <w:t>Attach to patient’s VAR.</w:t>
      </w:r>
      <w:r w:rsidR="000427E6" w:rsidRPr="00027D1D">
        <w:rPr>
          <w:sz w:val="24"/>
          <w:szCs w:val="24"/>
        </w:rPr>
        <w:t xml:space="preserve"> In MA, children can receive school-required vaccines, regardless of whether they are VFC</w:t>
      </w:r>
      <w:r w:rsidR="00C248D3">
        <w:rPr>
          <w:sz w:val="24"/>
          <w:szCs w:val="24"/>
        </w:rPr>
        <w:t xml:space="preserve"> </w:t>
      </w:r>
      <w:r w:rsidR="000427E6" w:rsidRPr="00027D1D">
        <w:rPr>
          <w:sz w:val="24"/>
          <w:szCs w:val="24"/>
        </w:rPr>
        <w:t xml:space="preserve">eligible.  However, </w:t>
      </w:r>
      <w:r w:rsidR="002B211E" w:rsidRPr="00027D1D">
        <w:rPr>
          <w:sz w:val="24"/>
          <w:szCs w:val="24"/>
        </w:rPr>
        <w:t xml:space="preserve">the </w:t>
      </w:r>
      <w:r w:rsidR="000427E6" w:rsidRPr="00027D1D">
        <w:rPr>
          <w:sz w:val="24"/>
          <w:szCs w:val="24"/>
        </w:rPr>
        <w:t xml:space="preserve">form must still be filled out.   </w:t>
      </w:r>
      <w:hyperlink r:id="rId36" w:history="1">
        <w:r w:rsidR="00D26139" w:rsidRPr="00027D1D">
          <w:rPr>
            <w:rStyle w:val="Hyperlink"/>
            <w:sz w:val="24"/>
            <w:szCs w:val="24"/>
          </w:rPr>
          <w:t>VFC Patient Eligibility Form</w:t>
        </w:r>
      </w:hyperlink>
      <w:r w:rsidR="00D26139" w:rsidRPr="00027D1D">
        <w:rPr>
          <w:sz w:val="24"/>
          <w:szCs w:val="24"/>
        </w:rPr>
        <w:t xml:space="preserve"> </w:t>
      </w:r>
    </w:p>
    <w:p w14:paraId="34E7C821" w14:textId="77777777" w:rsidR="001B4837" w:rsidRPr="00027D1D" w:rsidRDefault="00043691" w:rsidP="00B27742">
      <w:pPr>
        <w:widowControl w:val="0"/>
        <w:rPr>
          <w:sz w:val="24"/>
          <w:szCs w:val="24"/>
        </w:rPr>
      </w:pPr>
      <w:r w:rsidRPr="00027D1D">
        <w:rPr>
          <w:sz w:val="24"/>
          <w:szCs w:val="24"/>
        </w:rPr>
        <w:t>Immunize as directed</w:t>
      </w:r>
      <w:r w:rsidR="001B4837" w:rsidRPr="00027D1D">
        <w:rPr>
          <w:sz w:val="24"/>
          <w:szCs w:val="24"/>
        </w:rPr>
        <w:t xml:space="preserve">. </w:t>
      </w:r>
      <w:r w:rsidR="0045195F" w:rsidRPr="00027D1D">
        <w:rPr>
          <w:sz w:val="24"/>
          <w:szCs w:val="24"/>
        </w:rPr>
        <w:t xml:space="preserve"> </w:t>
      </w:r>
      <w:r w:rsidR="001B4837" w:rsidRPr="00027D1D">
        <w:rPr>
          <w:b/>
          <w:sz w:val="24"/>
          <w:szCs w:val="24"/>
        </w:rPr>
        <w:t>Note</w:t>
      </w:r>
      <w:r w:rsidR="001B4837" w:rsidRPr="00027D1D">
        <w:rPr>
          <w:sz w:val="24"/>
          <w:szCs w:val="24"/>
        </w:rPr>
        <w:t>: when giving PPD,</w:t>
      </w:r>
      <w:r w:rsidR="0007088C" w:rsidRPr="00027D1D">
        <w:rPr>
          <w:sz w:val="24"/>
          <w:szCs w:val="24"/>
        </w:rPr>
        <w:t xml:space="preserve"> MMR, Varicella</w:t>
      </w:r>
      <w:r w:rsidR="001B4837" w:rsidRPr="00027D1D">
        <w:rPr>
          <w:sz w:val="24"/>
          <w:szCs w:val="24"/>
        </w:rPr>
        <w:t>: they</w:t>
      </w:r>
      <w:r w:rsidR="001B4837" w:rsidRPr="00C248D3">
        <w:rPr>
          <w:sz w:val="24"/>
          <w:szCs w:val="24"/>
        </w:rPr>
        <w:t xml:space="preserve"> </w:t>
      </w:r>
      <w:r w:rsidR="001B4837" w:rsidRPr="00027D1D">
        <w:rPr>
          <w:b/>
          <w:sz w:val="24"/>
          <w:szCs w:val="24"/>
        </w:rPr>
        <w:t xml:space="preserve">must </w:t>
      </w:r>
      <w:r w:rsidR="001B4837" w:rsidRPr="00027D1D">
        <w:rPr>
          <w:sz w:val="24"/>
          <w:szCs w:val="24"/>
        </w:rPr>
        <w:t xml:space="preserve">be given on the same day; otherwise, they </w:t>
      </w:r>
      <w:r w:rsidR="001B4837" w:rsidRPr="00027D1D">
        <w:rPr>
          <w:b/>
          <w:sz w:val="24"/>
          <w:szCs w:val="24"/>
        </w:rPr>
        <w:t xml:space="preserve">must </w:t>
      </w:r>
      <w:r w:rsidR="001B4837" w:rsidRPr="00027D1D">
        <w:rPr>
          <w:sz w:val="24"/>
          <w:szCs w:val="24"/>
        </w:rPr>
        <w:t>be separated by at least 28 days.</w:t>
      </w:r>
      <w:r w:rsidRPr="00027D1D">
        <w:rPr>
          <w:sz w:val="24"/>
          <w:szCs w:val="24"/>
        </w:rPr>
        <w:t xml:space="preserve">  </w:t>
      </w:r>
    </w:p>
    <w:p w14:paraId="3AF55D0D" w14:textId="77777777" w:rsidR="00425DD9" w:rsidRPr="00027D1D" w:rsidRDefault="00043691" w:rsidP="00B27742">
      <w:pPr>
        <w:widowControl w:val="0"/>
        <w:rPr>
          <w:sz w:val="24"/>
          <w:szCs w:val="24"/>
        </w:rPr>
      </w:pPr>
      <w:r w:rsidRPr="00027D1D">
        <w:rPr>
          <w:sz w:val="24"/>
          <w:szCs w:val="24"/>
        </w:rPr>
        <w:t xml:space="preserve">Complete </w:t>
      </w:r>
      <w:r w:rsidR="00A227A5" w:rsidRPr="00027D1D">
        <w:rPr>
          <w:sz w:val="24"/>
          <w:szCs w:val="24"/>
        </w:rPr>
        <w:t xml:space="preserve">the </w:t>
      </w:r>
      <w:r w:rsidRPr="00027D1D">
        <w:rPr>
          <w:sz w:val="24"/>
          <w:szCs w:val="24"/>
        </w:rPr>
        <w:t>VAR and Certificate of Immunization</w:t>
      </w:r>
      <w:r w:rsidR="001B4837" w:rsidRPr="00027D1D">
        <w:rPr>
          <w:sz w:val="24"/>
          <w:szCs w:val="24"/>
        </w:rPr>
        <w:t>.  Make</w:t>
      </w:r>
      <w:r w:rsidRPr="00027D1D">
        <w:rPr>
          <w:sz w:val="24"/>
          <w:szCs w:val="24"/>
        </w:rPr>
        <w:t xml:space="preserve"> copy </w:t>
      </w:r>
      <w:r w:rsidR="001B4837" w:rsidRPr="00027D1D">
        <w:rPr>
          <w:sz w:val="24"/>
          <w:szCs w:val="24"/>
        </w:rPr>
        <w:t xml:space="preserve">of Certificate of Immunization </w:t>
      </w:r>
      <w:r w:rsidRPr="00027D1D">
        <w:rPr>
          <w:sz w:val="24"/>
          <w:szCs w:val="24"/>
        </w:rPr>
        <w:t>for patient</w:t>
      </w:r>
      <w:r w:rsidR="001B4837" w:rsidRPr="00027D1D">
        <w:rPr>
          <w:sz w:val="24"/>
          <w:szCs w:val="24"/>
        </w:rPr>
        <w:t>; if applicable, send a copy to school nurse</w:t>
      </w:r>
      <w:r w:rsidR="0045195F" w:rsidRPr="00027D1D">
        <w:rPr>
          <w:sz w:val="24"/>
          <w:szCs w:val="24"/>
        </w:rPr>
        <w:t xml:space="preserve">.  </w:t>
      </w:r>
      <w:r w:rsidR="00425DD9" w:rsidRPr="00027D1D">
        <w:rPr>
          <w:sz w:val="24"/>
          <w:szCs w:val="24"/>
        </w:rPr>
        <w:t xml:space="preserve">Enter all information into </w:t>
      </w:r>
      <w:r w:rsidR="0045195F" w:rsidRPr="00027D1D">
        <w:rPr>
          <w:sz w:val="24"/>
          <w:szCs w:val="24"/>
        </w:rPr>
        <w:t>the c</w:t>
      </w:r>
      <w:r w:rsidR="00425DD9" w:rsidRPr="00027D1D">
        <w:rPr>
          <w:sz w:val="24"/>
          <w:szCs w:val="24"/>
        </w:rPr>
        <w:t>omputer file, and MIIS Registry</w:t>
      </w:r>
      <w:r w:rsidR="00B27742" w:rsidRPr="00027D1D">
        <w:rPr>
          <w:sz w:val="24"/>
          <w:szCs w:val="24"/>
        </w:rPr>
        <w:t>.</w:t>
      </w:r>
    </w:p>
    <w:p w14:paraId="71FF8500" w14:textId="77777777" w:rsidR="009C4FB8" w:rsidRPr="00027D1D" w:rsidRDefault="009C4FB8" w:rsidP="00B27742">
      <w:pPr>
        <w:widowControl w:val="0"/>
        <w:rPr>
          <w:b/>
          <w:sz w:val="24"/>
          <w:szCs w:val="24"/>
        </w:rPr>
      </w:pPr>
      <w:r w:rsidRPr="00027D1D">
        <w:rPr>
          <w:b/>
          <w:sz w:val="24"/>
          <w:szCs w:val="24"/>
        </w:rPr>
        <w:t>After the appointment:</w:t>
      </w:r>
    </w:p>
    <w:p w14:paraId="729E4390" w14:textId="77777777" w:rsidR="004E28F2" w:rsidRPr="00027D1D" w:rsidRDefault="004E28F2" w:rsidP="004E28F2">
      <w:pPr>
        <w:widowControl w:val="0"/>
        <w:rPr>
          <w:sz w:val="24"/>
          <w:szCs w:val="24"/>
        </w:rPr>
      </w:pPr>
      <w:r w:rsidRPr="00027D1D">
        <w:rPr>
          <w:sz w:val="24"/>
          <w:szCs w:val="24"/>
        </w:rPr>
        <w:t>Enter patient vaccine information into the MIIS Registry</w:t>
      </w:r>
      <w:r w:rsidR="009C4FB8" w:rsidRPr="00027D1D">
        <w:rPr>
          <w:sz w:val="24"/>
          <w:szCs w:val="24"/>
        </w:rPr>
        <w:t xml:space="preserve">.  </w:t>
      </w:r>
      <w:r w:rsidRPr="00027D1D">
        <w:rPr>
          <w:sz w:val="24"/>
          <w:szCs w:val="24"/>
        </w:rPr>
        <w:t xml:space="preserve"> If preferred, a hard copy of the VAR and Certificate may be downloaded written in by hand:</w:t>
      </w:r>
    </w:p>
    <w:p w14:paraId="3C92E12D" w14:textId="77777777" w:rsidR="004E28F2" w:rsidRPr="00027D1D" w:rsidRDefault="00000000" w:rsidP="00B27742">
      <w:pPr>
        <w:widowControl w:val="0"/>
        <w:rPr>
          <w:sz w:val="24"/>
          <w:szCs w:val="24"/>
        </w:rPr>
      </w:pPr>
      <w:hyperlink r:id="rId37" w:history="1">
        <w:r w:rsidR="00DA6DE9" w:rsidRPr="00027D1D">
          <w:rPr>
            <w:color w:val="0000FF"/>
            <w:sz w:val="24"/>
            <w:szCs w:val="24"/>
            <w:u w:val="single"/>
          </w:rPr>
          <w:t>Vaccine Administration Record</w:t>
        </w:r>
      </w:hyperlink>
      <w:r w:rsidR="004E28F2" w:rsidRPr="00027D1D">
        <w:rPr>
          <w:sz w:val="24"/>
          <w:szCs w:val="24"/>
        </w:rPr>
        <w:t xml:space="preserve">  (VAR)             </w:t>
      </w:r>
      <w:hyperlink r:id="rId38" w:history="1">
        <w:r w:rsidR="004E28F2" w:rsidRPr="00027D1D">
          <w:rPr>
            <w:rStyle w:val="Hyperlink"/>
            <w:sz w:val="24"/>
            <w:szCs w:val="24"/>
          </w:rPr>
          <w:t>Certificate of Immunization</w:t>
        </w:r>
      </w:hyperlink>
      <w:r w:rsidR="004E28F2" w:rsidRPr="00027D1D">
        <w:rPr>
          <w:sz w:val="24"/>
          <w:szCs w:val="24"/>
        </w:rPr>
        <w:t xml:space="preserve">  </w:t>
      </w:r>
    </w:p>
    <w:p w14:paraId="69D54A8B" w14:textId="44A04E6E" w:rsidR="00043691" w:rsidRPr="00027D1D" w:rsidRDefault="00043691" w:rsidP="00B27742">
      <w:pPr>
        <w:widowControl w:val="0"/>
        <w:rPr>
          <w:sz w:val="24"/>
          <w:szCs w:val="24"/>
        </w:rPr>
      </w:pPr>
      <w:r w:rsidRPr="00027D1D">
        <w:rPr>
          <w:sz w:val="24"/>
          <w:szCs w:val="24"/>
        </w:rPr>
        <w:t xml:space="preserve">If an adverse reaction occurs, fill out a </w:t>
      </w:r>
      <w:r w:rsidR="00885F1D" w:rsidRPr="00027D1D">
        <w:rPr>
          <w:b/>
          <w:sz w:val="24"/>
          <w:szCs w:val="24"/>
        </w:rPr>
        <w:t>Vaccine Adverse Event Reporting System (</w:t>
      </w:r>
      <w:r w:rsidRPr="00027D1D">
        <w:rPr>
          <w:b/>
          <w:sz w:val="24"/>
          <w:szCs w:val="24"/>
        </w:rPr>
        <w:t>V</w:t>
      </w:r>
      <w:r w:rsidR="00885F1D" w:rsidRPr="00027D1D">
        <w:rPr>
          <w:b/>
          <w:sz w:val="24"/>
          <w:szCs w:val="24"/>
        </w:rPr>
        <w:t>AE</w:t>
      </w:r>
      <w:r w:rsidRPr="00027D1D">
        <w:rPr>
          <w:b/>
          <w:sz w:val="24"/>
          <w:szCs w:val="24"/>
        </w:rPr>
        <w:t>RS</w:t>
      </w:r>
      <w:r w:rsidR="00885F1D" w:rsidRPr="00027D1D">
        <w:rPr>
          <w:b/>
          <w:sz w:val="24"/>
          <w:szCs w:val="24"/>
        </w:rPr>
        <w:t>)</w:t>
      </w:r>
      <w:r w:rsidRPr="00027D1D">
        <w:rPr>
          <w:b/>
          <w:sz w:val="24"/>
          <w:szCs w:val="24"/>
        </w:rPr>
        <w:t xml:space="preserve"> report</w:t>
      </w:r>
      <w:r w:rsidRPr="00027D1D">
        <w:rPr>
          <w:sz w:val="24"/>
          <w:szCs w:val="24"/>
        </w:rPr>
        <w:t xml:space="preserve"> online at: </w:t>
      </w:r>
      <w:hyperlink r:id="rId39" w:history="1">
        <w:r w:rsidR="00075678" w:rsidRPr="00027D1D">
          <w:rPr>
            <w:rStyle w:val="Hyperlink"/>
            <w:sz w:val="24"/>
            <w:szCs w:val="24"/>
          </w:rPr>
          <w:t>https://vaers.hhs.gov</w:t>
        </w:r>
      </w:hyperlink>
      <w:r w:rsidR="00075678" w:rsidRPr="00027D1D">
        <w:rPr>
          <w:sz w:val="24"/>
          <w:szCs w:val="24"/>
        </w:rPr>
        <w:t xml:space="preserve"> </w:t>
      </w:r>
      <w:r w:rsidR="0045195F" w:rsidRPr="00027D1D">
        <w:rPr>
          <w:sz w:val="24"/>
          <w:szCs w:val="24"/>
        </w:rPr>
        <w:t xml:space="preserve">.  </w:t>
      </w:r>
      <w:r w:rsidR="004E28F2" w:rsidRPr="00027D1D">
        <w:rPr>
          <w:sz w:val="24"/>
          <w:szCs w:val="24"/>
        </w:rPr>
        <w:t>VAERS,</w:t>
      </w:r>
      <w:r w:rsidR="0045195F" w:rsidRPr="00027D1D">
        <w:rPr>
          <w:sz w:val="24"/>
          <w:szCs w:val="24"/>
        </w:rPr>
        <w:t xml:space="preserve"> co-managed by CDC and the Food and Drug Administration (FDA), is the national safety monitoring system that accepts reports about adverse events that occur after vaccine administration.  All VAERS reporting is done electronically.  Adverse events are reported using the VAERS 2.0 online reporting tool in one of 2 ways:  directly online, which is preferred; or download the pdf form and complete, then it can be scanned and uploaded to VAERS. Instructions and forms for reporting to VAERS are available at </w:t>
      </w:r>
      <w:hyperlink r:id="rId40" w:history="1">
        <w:r w:rsidR="0045195F" w:rsidRPr="00027D1D">
          <w:rPr>
            <w:rStyle w:val="Hyperlink"/>
            <w:sz w:val="24"/>
            <w:szCs w:val="24"/>
          </w:rPr>
          <w:t>https://vaers.hhs.gov/reportevent.html</w:t>
        </w:r>
      </w:hyperlink>
      <w:r w:rsidR="0045195F" w:rsidRPr="00027D1D">
        <w:rPr>
          <w:sz w:val="24"/>
          <w:szCs w:val="24"/>
        </w:rPr>
        <w:t xml:space="preserve">. Additional assistance is available via email at </w:t>
      </w:r>
      <w:hyperlink r:id="rId41" w:history="1">
        <w:r w:rsidR="0045195F" w:rsidRPr="00027D1D">
          <w:rPr>
            <w:rStyle w:val="Hyperlink"/>
            <w:sz w:val="24"/>
            <w:szCs w:val="24"/>
          </w:rPr>
          <w:t>info@vaers.org</w:t>
        </w:r>
      </w:hyperlink>
      <w:r w:rsidR="0045195F" w:rsidRPr="00027D1D">
        <w:rPr>
          <w:sz w:val="24"/>
          <w:szCs w:val="24"/>
        </w:rPr>
        <w:t xml:space="preserve"> or at 1-800-822-7967. Also you may </w:t>
      </w:r>
      <w:r w:rsidRPr="00027D1D">
        <w:rPr>
          <w:sz w:val="24"/>
          <w:szCs w:val="24"/>
        </w:rPr>
        <w:t xml:space="preserve">call </w:t>
      </w:r>
      <w:r w:rsidR="0045195F" w:rsidRPr="00027D1D">
        <w:rPr>
          <w:sz w:val="24"/>
          <w:szCs w:val="24"/>
        </w:rPr>
        <w:t xml:space="preserve">your Regional </w:t>
      </w:r>
      <w:r w:rsidR="00075678" w:rsidRPr="00027D1D">
        <w:rPr>
          <w:sz w:val="24"/>
          <w:szCs w:val="24"/>
        </w:rPr>
        <w:t xml:space="preserve">MDPH Immunization Nurse at </w:t>
      </w:r>
      <w:r w:rsidR="00DA6DE9" w:rsidRPr="00027D1D">
        <w:rPr>
          <w:sz w:val="24"/>
          <w:szCs w:val="24"/>
        </w:rPr>
        <w:t>(</w:t>
      </w:r>
      <w:r w:rsidR="00885F1D" w:rsidRPr="00027D1D">
        <w:rPr>
          <w:sz w:val="24"/>
          <w:szCs w:val="24"/>
        </w:rPr>
        <w:t>617</w:t>
      </w:r>
      <w:r w:rsidR="00DA6DE9" w:rsidRPr="00027D1D">
        <w:rPr>
          <w:sz w:val="24"/>
          <w:szCs w:val="24"/>
        </w:rPr>
        <w:t xml:space="preserve">) </w:t>
      </w:r>
      <w:r w:rsidR="00885F1D" w:rsidRPr="00027D1D">
        <w:rPr>
          <w:sz w:val="24"/>
          <w:szCs w:val="24"/>
        </w:rPr>
        <w:t>983-6837</w:t>
      </w:r>
      <w:r w:rsidR="0045195F" w:rsidRPr="00027D1D">
        <w:rPr>
          <w:sz w:val="24"/>
          <w:szCs w:val="24"/>
        </w:rPr>
        <w:t>, for further assistance.</w:t>
      </w:r>
    </w:p>
    <w:p w14:paraId="3699B679" w14:textId="77777777" w:rsidR="00F95622" w:rsidRPr="00A07C1D" w:rsidRDefault="00F95622" w:rsidP="002C2D2F">
      <w:pPr>
        <w:pStyle w:val="ListParagraph"/>
        <w:widowControl w:val="0"/>
        <w:numPr>
          <w:ilvl w:val="0"/>
          <w:numId w:val="9"/>
        </w:numPr>
        <w:ind w:left="360" w:hanging="360"/>
        <w:rPr>
          <w:b/>
          <w:sz w:val="28"/>
          <w:szCs w:val="28"/>
          <w:u w:val="single"/>
        </w:rPr>
      </w:pPr>
      <w:r w:rsidRPr="00A07C1D">
        <w:rPr>
          <w:b/>
          <w:sz w:val="28"/>
          <w:szCs w:val="28"/>
          <w:u w:val="single"/>
        </w:rPr>
        <w:t>Standing Orders</w:t>
      </w:r>
    </w:p>
    <w:p w14:paraId="41FA2316" w14:textId="77777777" w:rsidR="004D1F57" w:rsidRPr="00027D1D" w:rsidRDefault="00AC07A5" w:rsidP="00AC07A5">
      <w:pPr>
        <w:spacing w:before="100" w:beforeAutospacing="1" w:after="0"/>
        <w:rPr>
          <w:rFonts w:eastAsia="Times New Roman" w:cstheme="minorHAnsi"/>
          <w:color w:val="141414"/>
          <w:sz w:val="24"/>
          <w:szCs w:val="24"/>
        </w:rPr>
      </w:pPr>
      <w:r w:rsidRPr="00027D1D">
        <w:rPr>
          <w:sz w:val="24"/>
          <w:szCs w:val="24"/>
        </w:rPr>
        <w:t>Standing orders are written protocols approved by a physician or other authorized practitioner that allow qualified health care professionals (who are eligible to do so under state law, such as registered nurses or pharmacists) to assess the need for and administer vaccine to patients meeting certain criteria, such as age or underlying medical condition. The qualified health care professionals must also be eligible by state law to administer certain medications</w:t>
      </w:r>
      <w:r w:rsidR="004D1464" w:rsidRPr="00027D1D">
        <w:rPr>
          <w:sz w:val="24"/>
          <w:szCs w:val="24"/>
        </w:rPr>
        <w:t xml:space="preserve"> (i.e.,</w:t>
      </w:r>
      <w:r w:rsidRPr="00027D1D">
        <w:rPr>
          <w:sz w:val="24"/>
          <w:szCs w:val="24"/>
        </w:rPr>
        <w:t xml:space="preserve"> </w:t>
      </w:r>
      <w:r w:rsidR="004D1464" w:rsidRPr="00027D1D">
        <w:rPr>
          <w:sz w:val="24"/>
          <w:szCs w:val="24"/>
        </w:rPr>
        <w:t>epinephrine)</w:t>
      </w:r>
      <w:r w:rsidRPr="00027D1D">
        <w:rPr>
          <w:sz w:val="24"/>
          <w:szCs w:val="24"/>
        </w:rPr>
        <w:t xml:space="preserve"> under standing orders should a medical emergency occur.  </w:t>
      </w:r>
      <w:r w:rsidRPr="00027D1D">
        <w:rPr>
          <w:rFonts w:eastAsia="Times New Roman" w:cstheme="minorHAnsi"/>
          <w:color w:val="141414"/>
          <w:sz w:val="24"/>
          <w:szCs w:val="24"/>
        </w:rPr>
        <w:t xml:space="preserve">Many Health Departments utilize their Board of Health Physician to sign their Standing Orders, but any licensed active authorized practitioner who is willing may sign them.  </w:t>
      </w:r>
      <w:r w:rsidR="004D1F57" w:rsidRPr="00027D1D">
        <w:rPr>
          <w:rFonts w:eastAsia="Times New Roman" w:cstheme="minorHAnsi"/>
          <w:color w:val="141414"/>
          <w:sz w:val="24"/>
          <w:szCs w:val="24"/>
        </w:rPr>
        <w:t>Refer to</w:t>
      </w:r>
      <w:r w:rsidR="00C23A2B" w:rsidRPr="00027D1D">
        <w:rPr>
          <w:rFonts w:eastAsia="Times New Roman" w:cstheme="minorHAnsi"/>
          <w:color w:val="141414"/>
          <w:sz w:val="24"/>
          <w:szCs w:val="24"/>
        </w:rPr>
        <w:t xml:space="preserve">  </w:t>
      </w:r>
      <w:hyperlink r:id="rId42" w:history="1">
        <w:r w:rsidR="00C23A2B" w:rsidRPr="00027D1D">
          <w:rPr>
            <w:color w:val="0000FF"/>
            <w:sz w:val="24"/>
            <w:szCs w:val="24"/>
            <w:u w:val="single"/>
          </w:rPr>
          <w:t>Using Standing Orders for Administering Vaccines</w:t>
        </w:r>
      </w:hyperlink>
      <w:r w:rsidR="004D1F57" w:rsidRPr="00027D1D">
        <w:rPr>
          <w:rFonts w:eastAsia="Times New Roman" w:cstheme="minorHAnsi"/>
          <w:color w:val="141414"/>
          <w:sz w:val="24"/>
          <w:szCs w:val="24"/>
        </w:rPr>
        <w:t> </w:t>
      </w:r>
      <w:r w:rsidR="00AB1304" w:rsidRPr="00027D1D">
        <w:rPr>
          <w:rFonts w:eastAsia="Times New Roman" w:cstheme="minorHAnsi"/>
          <w:color w:val="141414"/>
          <w:sz w:val="24"/>
          <w:szCs w:val="24"/>
        </w:rPr>
        <w:t xml:space="preserve"> by the Immunization Action Coalition</w:t>
      </w:r>
      <w:r w:rsidR="00C23A2B" w:rsidRPr="00027D1D">
        <w:rPr>
          <w:rFonts w:eastAsia="Times New Roman" w:cstheme="minorHAnsi"/>
          <w:color w:val="141414"/>
          <w:sz w:val="24"/>
          <w:szCs w:val="24"/>
        </w:rPr>
        <w:t xml:space="preserve"> </w:t>
      </w:r>
      <w:r w:rsidR="004D1F57" w:rsidRPr="00027D1D">
        <w:rPr>
          <w:rFonts w:eastAsia="Times New Roman" w:cstheme="minorHAnsi"/>
          <w:color w:val="141414"/>
          <w:sz w:val="24"/>
          <w:szCs w:val="24"/>
        </w:rPr>
        <w:t>for general guidance on standing orders.</w:t>
      </w:r>
    </w:p>
    <w:p w14:paraId="3420E8BF" w14:textId="77777777" w:rsidR="00F52031" w:rsidRPr="00027D1D" w:rsidRDefault="0041415F" w:rsidP="00AC07A5">
      <w:pPr>
        <w:widowControl w:val="0"/>
        <w:rPr>
          <w:rFonts w:eastAsia="Times New Roman" w:cstheme="minorHAnsi"/>
          <w:color w:val="141414"/>
          <w:sz w:val="24"/>
          <w:szCs w:val="24"/>
        </w:rPr>
      </w:pPr>
      <w:r w:rsidRPr="00027D1D">
        <w:rPr>
          <w:sz w:val="24"/>
          <w:szCs w:val="24"/>
        </w:rPr>
        <w:lastRenderedPageBreak/>
        <w:t xml:space="preserve">Standing Orders </w:t>
      </w:r>
      <w:r w:rsidR="00AC07A5" w:rsidRPr="00027D1D">
        <w:rPr>
          <w:sz w:val="24"/>
          <w:szCs w:val="24"/>
        </w:rPr>
        <w:t xml:space="preserve">should be </w:t>
      </w:r>
      <w:r w:rsidR="00EE743F" w:rsidRPr="00027D1D">
        <w:rPr>
          <w:sz w:val="24"/>
          <w:szCs w:val="24"/>
        </w:rPr>
        <w:t>updated and</w:t>
      </w:r>
      <w:r w:rsidR="0045195F" w:rsidRPr="00027D1D">
        <w:rPr>
          <w:sz w:val="24"/>
          <w:szCs w:val="24"/>
        </w:rPr>
        <w:t xml:space="preserve"> renewed yearly</w:t>
      </w:r>
      <w:r w:rsidRPr="00027D1D">
        <w:rPr>
          <w:sz w:val="24"/>
          <w:szCs w:val="24"/>
        </w:rPr>
        <w:t xml:space="preserve">.  </w:t>
      </w:r>
      <w:r w:rsidR="00476FAB" w:rsidRPr="00027D1D">
        <w:rPr>
          <w:rFonts w:eastAsia="Times New Roman" w:cstheme="minorHAnsi"/>
          <w:color w:val="141414"/>
          <w:sz w:val="24"/>
          <w:szCs w:val="24"/>
        </w:rPr>
        <w:t xml:space="preserve">Model Standing Orders are available through the Massachusetts Department of Public Health at </w:t>
      </w:r>
      <w:hyperlink r:id="rId43" w:history="1">
        <w:r w:rsidR="00476FAB" w:rsidRPr="00027D1D">
          <w:rPr>
            <w:color w:val="0000FF"/>
            <w:sz w:val="24"/>
            <w:szCs w:val="24"/>
            <w:u w:val="single"/>
          </w:rPr>
          <w:t>Vaccine Model Standing Orders | Mass.gov</w:t>
        </w:r>
      </w:hyperlink>
      <w:r w:rsidR="00476FAB" w:rsidRPr="00027D1D">
        <w:rPr>
          <w:rFonts w:eastAsia="Times New Roman" w:cstheme="minorHAnsi"/>
          <w:color w:val="141414"/>
          <w:sz w:val="24"/>
          <w:szCs w:val="24"/>
        </w:rPr>
        <w:t xml:space="preserve">  or the Immunization Action Coalition at </w:t>
      </w:r>
      <w:hyperlink r:id="rId44" w:history="1">
        <w:r w:rsidR="00476FAB" w:rsidRPr="00027D1D">
          <w:rPr>
            <w:color w:val="0000FF"/>
            <w:sz w:val="24"/>
            <w:szCs w:val="24"/>
            <w:u w:val="single"/>
          </w:rPr>
          <w:t>Vaccine Standing Orders for Healthcare Providers (immunize.org)</w:t>
        </w:r>
      </w:hyperlink>
      <w:r w:rsidR="00476FAB" w:rsidRPr="00027D1D">
        <w:rPr>
          <w:rFonts w:eastAsia="Times New Roman" w:cstheme="minorHAnsi"/>
          <w:color w:val="141414"/>
          <w:sz w:val="24"/>
          <w:szCs w:val="24"/>
        </w:rPr>
        <w:t>.</w:t>
      </w:r>
    </w:p>
    <w:p w14:paraId="6D8DB47C" w14:textId="77777777" w:rsidR="000813D9" w:rsidRPr="00A07C1D" w:rsidRDefault="009F7DBF" w:rsidP="002C2D2F">
      <w:pPr>
        <w:pStyle w:val="ListParagraph"/>
        <w:widowControl w:val="0"/>
        <w:numPr>
          <w:ilvl w:val="0"/>
          <w:numId w:val="9"/>
        </w:numPr>
        <w:ind w:left="360" w:hanging="360"/>
        <w:rPr>
          <w:b/>
          <w:sz w:val="28"/>
          <w:szCs w:val="28"/>
          <w:u w:val="single"/>
        </w:rPr>
      </w:pPr>
      <w:r w:rsidRPr="00A07C1D">
        <w:rPr>
          <w:b/>
          <w:sz w:val="28"/>
          <w:szCs w:val="28"/>
          <w:u w:val="single"/>
        </w:rPr>
        <w:t>Vaccine Ordering</w:t>
      </w:r>
    </w:p>
    <w:p w14:paraId="7051F5BA" w14:textId="77777777" w:rsidR="00FE37BC" w:rsidRPr="00027D1D" w:rsidRDefault="00A87103" w:rsidP="006E1B69">
      <w:pPr>
        <w:widowControl w:val="0"/>
        <w:rPr>
          <w:sz w:val="24"/>
          <w:szCs w:val="24"/>
        </w:rPr>
      </w:pPr>
      <w:r w:rsidRPr="00027D1D">
        <w:rPr>
          <w:sz w:val="24"/>
          <w:szCs w:val="24"/>
        </w:rPr>
        <w:t>A</w:t>
      </w:r>
      <w:r w:rsidR="000C5BA4" w:rsidRPr="00027D1D">
        <w:rPr>
          <w:sz w:val="24"/>
          <w:szCs w:val="24"/>
        </w:rPr>
        <w:t xml:space="preserve">ll </w:t>
      </w:r>
      <w:r w:rsidRPr="00027D1D">
        <w:rPr>
          <w:sz w:val="24"/>
          <w:szCs w:val="24"/>
        </w:rPr>
        <w:t xml:space="preserve">required </w:t>
      </w:r>
      <w:r w:rsidR="000C5BA4" w:rsidRPr="00027D1D">
        <w:rPr>
          <w:sz w:val="24"/>
          <w:szCs w:val="24"/>
        </w:rPr>
        <w:t xml:space="preserve">childhood vaccines </w:t>
      </w:r>
      <w:r w:rsidRPr="00027D1D">
        <w:rPr>
          <w:sz w:val="24"/>
          <w:szCs w:val="24"/>
        </w:rPr>
        <w:t xml:space="preserve">may be ordered </w:t>
      </w:r>
      <w:r w:rsidR="000C5BA4" w:rsidRPr="00027D1D">
        <w:rPr>
          <w:sz w:val="24"/>
          <w:szCs w:val="24"/>
        </w:rPr>
        <w:t>from the MDPH Immunization Program</w:t>
      </w:r>
      <w:r w:rsidRPr="00027D1D">
        <w:rPr>
          <w:sz w:val="24"/>
          <w:szCs w:val="24"/>
        </w:rPr>
        <w:t xml:space="preserve"> (Vaccines for Children Program [</w:t>
      </w:r>
      <w:r w:rsidR="000C5BA4" w:rsidRPr="00027D1D">
        <w:rPr>
          <w:sz w:val="24"/>
          <w:szCs w:val="24"/>
        </w:rPr>
        <w:t>VFC</w:t>
      </w:r>
      <w:r w:rsidRPr="00027D1D">
        <w:rPr>
          <w:sz w:val="24"/>
          <w:szCs w:val="24"/>
        </w:rPr>
        <w:t>]</w:t>
      </w:r>
      <w:r w:rsidR="000C5BA4" w:rsidRPr="00027D1D">
        <w:rPr>
          <w:sz w:val="24"/>
          <w:szCs w:val="24"/>
        </w:rPr>
        <w:t xml:space="preserve"> Funded)</w:t>
      </w:r>
      <w:r w:rsidR="000B626E" w:rsidRPr="00027D1D">
        <w:rPr>
          <w:sz w:val="24"/>
          <w:szCs w:val="24"/>
        </w:rPr>
        <w:t xml:space="preserve">; </w:t>
      </w:r>
      <w:r w:rsidR="003868FC" w:rsidRPr="00027D1D">
        <w:rPr>
          <w:sz w:val="24"/>
          <w:szCs w:val="24"/>
        </w:rPr>
        <w:t>adult Td can also be ordered from MDPH</w:t>
      </w:r>
      <w:r w:rsidRPr="00027D1D">
        <w:rPr>
          <w:sz w:val="24"/>
          <w:szCs w:val="24"/>
        </w:rPr>
        <w:t xml:space="preserve"> at no cost</w:t>
      </w:r>
      <w:r w:rsidR="003868FC" w:rsidRPr="00027D1D">
        <w:rPr>
          <w:sz w:val="24"/>
          <w:szCs w:val="24"/>
        </w:rPr>
        <w:t xml:space="preserve">. </w:t>
      </w:r>
      <w:r w:rsidRPr="00027D1D">
        <w:rPr>
          <w:sz w:val="24"/>
          <w:szCs w:val="24"/>
        </w:rPr>
        <w:t xml:space="preserve">All other </w:t>
      </w:r>
      <w:r w:rsidR="00821BEA" w:rsidRPr="00027D1D">
        <w:rPr>
          <w:sz w:val="24"/>
          <w:szCs w:val="24"/>
        </w:rPr>
        <w:t>v</w:t>
      </w:r>
      <w:r w:rsidR="000C5BA4" w:rsidRPr="00027D1D">
        <w:rPr>
          <w:sz w:val="24"/>
          <w:szCs w:val="24"/>
        </w:rPr>
        <w:t xml:space="preserve">accines </w:t>
      </w:r>
      <w:r w:rsidRPr="00027D1D">
        <w:rPr>
          <w:sz w:val="24"/>
          <w:szCs w:val="24"/>
        </w:rPr>
        <w:t>must be</w:t>
      </w:r>
      <w:r w:rsidR="000C5BA4" w:rsidRPr="00027D1D">
        <w:rPr>
          <w:sz w:val="24"/>
          <w:szCs w:val="24"/>
        </w:rPr>
        <w:t xml:space="preserve"> purchased </w:t>
      </w:r>
      <w:r w:rsidRPr="00027D1D">
        <w:rPr>
          <w:sz w:val="24"/>
          <w:szCs w:val="24"/>
        </w:rPr>
        <w:t>by the Health Department</w:t>
      </w:r>
      <w:r w:rsidR="000C5BA4" w:rsidRPr="00027D1D">
        <w:rPr>
          <w:sz w:val="24"/>
          <w:szCs w:val="24"/>
        </w:rPr>
        <w:t xml:space="preserve">.  </w:t>
      </w:r>
      <w:r w:rsidR="00FE37BC" w:rsidRPr="00027D1D">
        <w:rPr>
          <w:sz w:val="24"/>
          <w:szCs w:val="24"/>
        </w:rPr>
        <w:t>Many Health Departments have a Revolving Account set up, where vaccine r</w:t>
      </w:r>
      <w:r w:rsidR="000C5BA4" w:rsidRPr="00027D1D">
        <w:rPr>
          <w:sz w:val="24"/>
          <w:szCs w:val="24"/>
        </w:rPr>
        <w:t>eimbu</w:t>
      </w:r>
      <w:r w:rsidR="00FE37BC" w:rsidRPr="00027D1D">
        <w:rPr>
          <w:sz w:val="24"/>
          <w:szCs w:val="24"/>
        </w:rPr>
        <w:t>rsements received are deposited.</w:t>
      </w:r>
    </w:p>
    <w:p w14:paraId="134CC401" w14:textId="77777777" w:rsidR="00942648" w:rsidRPr="00942648" w:rsidRDefault="009F7DBF" w:rsidP="006E1B69">
      <w:pPr>
        <w:widowControl w:val="0"/>
        <w:rPr>
          <w:b/>
          <w:sz w:val="24"/>
          <w:szCs w:val="24"/>
        </w:rPr>
      </w:pPr>
      <w:r w:rsidRPr="00942648">
        <w:rPr>
          <w:b/>
          <w:sz w:val="24"/>
          <w:szCs w:val="24"/>
        </w:rPr>
        <w:t xml:space="preserve">MDPH Vaccine Orders: </w:t>
      </w:r>
    </w:p>
    <w:p w14:paraId="03080F57" w14:textId="77777777" w:rsidR="009F7DBF" w:rsidRPr="00027D1D" w:rsidRDefault="009F7DBF" w:rsidP="006E1B69">
      <w:pPr>
        <w:widowControl w:val="0"/>
        <w:rPr>
          <w:b/>
          <w:sz w:val="24"/>
          <w:szCs w:val="24"/>
        </w:rPr>
      </w:pPr>
      <w:r w:rsidRPr="00027D1D">
        <w:rPr>
          <w:sz w:val="24"/>
          <w:szCs w:val="24"/>
        </w:rPr>
        <w:t xml:space="preserve">All MDPH vaccine is </w:t>
      </w:r>
      <w:r w:rsidR="002C2D2F" w:rsidRPr="00027D1D">
        <w:rPr>
          <w:sz w:val="24"/>
          <w:szCs w:val="24"/>
        </w:rPr>
        <w:t>ordered</w:t>
      </w:r>
      <w:r w:rsidRPr="00027D1D">
        <w:rPr>
          <w:sz w:val="24"/>
          <w:szCs w:val="24"/>
        </w:rPr>
        <w:t xml:space="preserve"> through the </w:t>
      </w:r>
      <w:hyperlink r:id="rId45" w:history="1">
        <w:r w:rsidRPr="00027D1D">
          <w:rPr>
            <w:rStyle w:val="Hyperlink"/>
            <w:bCs/>
            <w:sz w:val="24"/>
            <w:szCs w:val="24"/>
          </w:rPr>
          <w:t>Vaccine Management Module in the Massachusetts Immunization Information System (MIIS)</w:t>
        </w:r>
      </w:hyperlink>
      <w:r w:rsidRPr="00027D1D">
        <w:rPr>
          <w:sz w:val="24"/>
          <w:szCs w:val="24"/>
        </w:rPr>
        <w:t xml:space="preserve"> to order, return, and track vaccine</w:t>
      </w:r>
      <w:r w:rsidRPr="00027D1D">
        <w:rPr>
          <w:b/>
          <w:sz w:val="24"/>
          <w:szCs w:val="24"/>
        </w:rPr>
        <w:t>.</w:t>
      </w:r>
    </w:p>
    <w:p w14:paraId="67414030" w14:textId="77777777" w:rsidR="00967846" w:rsidRPr="00027D1D" w:rsidRDefault="002C2D2F" w:rsidP="00967846">
      <w:pPr>
        <w:spacing w:after="0" w:line="240" w:lineRule="auto"/>
        <w:rPr>
          <w:rFonts w:ascii="Calibri" w:eastAsia="Times New Roman" w:hAnsi="Calibri" w:cs="Calibri"/>
          <w:sz w:val="24"/>
          <w:szCs w:val="24"/>
        </w:rPr>
      </w:pPr>
      <w:r w:rsidRPr="00027D1D">
        <w:rPr>
          <w:rFonts w:ascii="Calibri" w:eastAsia="Times New Roman" w:hAnsi="Calibri" w:cs="Calibri"/>
          <w:color w:val="141414"/>
          <w:sz w:val="24"/>
          <w:szCs w:val="24"/>
        </w:rPr>
        <w:t>Application to and t</w:t>
      </w:r>
      <w:r w:rsidR="00967846" w:rsidRPr="00027D1D">
        <w:rPr>
          <w:rFonts w:ascii="Calibri" w:eastAsia="Times New Roman" w:hAnsi="Calibri" w:cs="Calibri"/>
          <w:color w:val="141414"/>
          <w:sz w:val="24"/>
          <w:szCs w:val="24"/>
        </w:rPr>
        <w:t xml:space="preserve">raining in MIIS is required in order to use all MDPH supplied/managed vaccine. </w:t>
      </w:r>
      <w:r w:rsidRPr="00027D1D">
        <w:rPr>
          <w:rFonts w:ascii="Calibri" w:eastAsia="Times New Roman" w:hAnsi="Calibri" w:cs="Calibri"/>
          <w:color w:val="141414"/>
          <w:sz w:val="24"/>
          <w:szCs w:val="24"/>
        </w:rPr>
        <w:t>Go to:</w:t>
      </w:r>
    </w:p>
    <w:p w14:paraId="4D486B7F" w14:textId="77777777" w:rsidR="00967846" w:rsidRPr="00027D1D" w:rsidRDefault="00967846" w:rsidP="00967846">
      <w:pPr>
        <w:spacing w:after="0" w:line="240" w:lineRule="auto"/>
        <w:ind w:right="-1260"/>
        <w:rPr>
          <w:rFonts w:ascii="Calibri" w:eastAsia="Times New Roman" w:hAnsi="Calibri" w:cs="Calibri"/>
          <w:sz w:val="24"/>
          <w:szCs w:val="24"/>
        </w:rPr>
      </w:pPr>
      <w:r w:rsidRPr="00027D1D">
        <w:rPr>
          <w:rFonts w:ascii="Calibri" w:eastAsia="Times New Roman" w:hAnsi="Calibri" w:cs="Calibri"/>
          <w:b/>
          <w:bCs/>
          <w:sz w:val="24"/>
          <w:szCs w:val="24"/>
        </w:rPr>
        <w:t xml:space="preserve">MIIS Website:     </w:t>
      </w:r>
      <w:hyperlink r:id="rId46" w:history="1">
        <w:r w:rsidR="002C2D2F" w:rsidRPr="00027D1D">
          <w:rPr>
            <w:color w:val="0000FF"/>
            <w:sz w:val="24"/>
            <w:szCs w:val="24"/>
            <w:u w:val="single"/>
          </w:rPr>
          <w:t xml:space="preserve">Massachusetts Immunization Information System (MIIS) </w:t>
        </w:r>
      </w:hyperlink>
    </w:p>
    <w:p w14:paraId="6E50D3DB" w14:textId="77777777" w:rsidR="00967846" w:rsidRPr="00027D1D" w:rsidRDefault="00967846" w:rsidP="00967846">
      <w:pPr>
        <w:spacing w:after="0" w:line="240" w:lineRule="auto"/>
        <w:ind w:right="-1260"/>
        <w:rPr>
          <w:rFonts w:ascii="Calibri" w:eastAsia="Times New Roman" w:hAnsi="Calibri" w:cs="Calibri"/>
          <w:b/>
          <w:sz w:val="24"/>
          <w:szCs w:val="24"/>
        </w:rPr>
      </w:pPr>
      <w:r w:rsidRPr="00027D1D">
        <w:rPr>
          <w:rFonts w:ascii="Calibri" w:eastAsia="Times New Roman" w:hAnsi="Calibri" w:cs="Calibri"/>
          <w:b/>
          <w:sz w:val="24"/>
          <w:szCs w:val="24"/>
        </w:rPr>
        <w:t xml:space="preserve">MIIS Help Desk:  (617) 983-4335   </w:t>
      </w:r>
      <w:hyperlink r:id="rId47" w:history="1">
        <w:r w:rsidRPr="00027D1D">
          <w:rPr>
            <w:rFonts w:ascii="Calibri" w:eastAsia="Times New Roman" w:hAnsi="Calibri" w:cs="Calibri"/>
            <w:color w:val="0000FF"/>
            <w:sz w:val="24"/>
            <w:szCs w:val="24"/>
            <w:u w:val="single"/>
          </w:rPr>
          <w:t>MIIShelpdesk@state.ma.us</w:t>
        </w:r>
      </w:hyperlink>
      <w:r w:rsidRPr="00027D1D">
        <w:rPr>
          <w:rFonts w:ascii="Calibri" w:eastAsia="Times New Roman" w:hAnsi="Calibri" w:cs="Calibri"/>
          <w:b/>
          <w:sz w:val="24"/>
          <w:szCs w:val="24"/>
        </w:rPr>
        <w:t xml:space="preserve"> </w:t>
      </w:r>
    </w:p>
    <w:p w14:paraId="2DDC67E7" w14:textId="77777777" w:rsidR="00967846" w:rsidRPr="00027D1D" w:rsidRDefault="00760968" w:rsidP="00F52031">
      <w:pPr>
        <w:rPr>
          <w:color w:val="0000FF" w:themeColor="hyperlink"/>
          <w:sz w:val="24"/>
          <w:szCs w:val="24"/>
          <w:u w:val="single"/>
        </w:rPr>
      </w:pPr>
      <w:r w:rsidRPr="00027D1D">
        <w:rPr>
          <w:sz w:val="24"/>
          <w:szCs w:val="24"/>
        </w:rPr>
        <w:t xml:space="preserve">Log on to MIIS: </w:t>
      </w:r>
      <w:hyperlink r:id="rId48" w:history="1">
        <w:r w:rsidRPr="00027D1D">
          <w:rPr>
            <w:color w:val="0000FF"/>
            <w:sz w:val="24"/>
            <w:szCs w:val="24"/>
            <w:u w:val="single"/>
          </w:rPr>
          <w:t xml:space="preserve">EOHHS- Virtual Gateway </w:t>
        </w:r>
      </w:hyperlink>
    </w:p>
    <w:p w14:paraId="7B8ADFC2" w14:textId="77777777" w:rsidR="00942648" w:rsidRPr="00942648" w:rsidRDefault="009F7DBF" w:rsidP="007403E9">
      <w:pPr>
        <w:widowControl w:val="0"/>
        <w:rPr>
          <w:sz w:val="24"/>
          <w:szCs w:val="24"/>
        </w:rPr>
      </w:pPr>
      <w:r w:rsidRPr="00942648">
        <w:rPr>
          <w:b/>
          <w:sz w:val="24"/>
          <w:szCs w:val="24"/>
        </w:rPr>
        <w:t>Private Purchase Vaccine Orders:</w:t>
      </w:r>
      <w:r w:rsidRPr="00942648">
        <w:rPr>
          <w:sz w:val="24"/>
          <w:szCs w:val="24"/>
        </w:rPr>
        <w:t xml:space="preserve"> </w:t>
      </w:r>
    </w:p>
    <w:p w14:paraId="19B70353" w14:textId="77777777" w:rsidR="007D57CE" w:rsidRPr="00027D1D" w:rsidRDefault="00FE37BC" w:rsidP="007403E9">
      <w:pPr>
        <w:widowControl w:val="0"/>
        <w:rPr>
          <w:sz w:val="24"/>
          <w:szCs w:val="24"/>
        </w:rPr>
      </w:pPr>
      <w:r w:rsidRPr="00027D1D">
        <w:rPr>
          <w:sz w:val="24"/>
          <w:szCs w:val="24"/>
        </w:rPr>
        <w:t>Most vaccines</w:t>
      </w:r>
      <w:r w:rsidR="009F7DBF" w:rsidRPr="00027D1D">
        <w:rPr>
          <w:sz w:val="24"/>
          <w:szCs w:val="24"/>
        </w:rPr>
        <w:t xml:space="preserve"> </w:t>
      </w:r>
      <w:r w:rsidR="002C2D2F" w:rsidRPr="00027D1D">
        <w:rPr>
          <w:sz w:val="24"/>
          <w:szCs w:val="24"/>
        </w:rPr>
        <w:t xml:space="preserve">can </w:t>
      </w:r>
      <w:r w:rsidR="00E41D19" w:rsidRPr="00027D1D">
        <w:rPr>
          <w:sz w:val="24"/>
          <w:szCs w:val="24"/>
        </w:rPr>
        <w:t>be purchased</w:t>
      </w:r>
      <w:r w:rsidR="009F7DBF" w:rsidRPr="00027D1D">
        <w:rPr>
          <w:sz w:val="24"/>
          <w:szCs w:val="24"/>
        </w:rPr>
        <w:t xml:space="preserve"> online.</w:t>
      </w:r>
      <w:r w:rsidRPr="00027D1D">
        <w:rPr>
          <w:sz w:val="24"/>
          <w:szCs w:val="24"/>
        </w:rPr>
        <w:t xml:space="preserve">  You may also have a vaccine representative designated for your territory for several of the vaccine companies.  These reps are generally very helpful with all questions and concerns regarding vaccines.  Some offer informational seminars when asked. </w:t>
      </w:r>
    </w:p>
    <w:p w14:paraId="1D0745B8" w14:textId="77777777" w:rsidR="007D57CE" w:rsidRPr="00027D1D" w:rsidRDefault="007D57CE" w:rsidP="007403E9">
      <w:pPr>
        <w:widowControl w:val="0"/>
        <w:rPr>
          <w:sz w:val="24"/>
          <w:szCs w:val="24"/>
        </w:rPr>
      </w:pPr>
      <w:r w:rsidRPr="00027D1D">
        <w:rPr>
          <w:sz w:val="24"/>
          <w:szCs w:val="24"/>
        </w:rPr>
        <w:t xml:space="preserve">When purchasing vaccine for use in a local health department or other public health facility, you will be offered the </w:t>
      </w:r>
      <w:r w:rsidR="0012415B" w:rsidRPr="00027D1D">
        <w:rPr>
          <w:sz w:val="24"/>
          <w:szCs w:val="24"/>
        </w:rPr>
        <w:t>same</w:t>
      </w:r>
      <w:r w:rsidR="0012415B">
        <w:rPr>
          <w:sz w:val="24"/>
          <w:szCs w:val="24"/>
        </w:rPr>
        <w:t xml:space="preserve"> </w:t>
      </w:r>
      <w:r w:rsidR="0012415B" w:rsidRPr="00027D1D">
        <w:rPr>
          <w:sz w:val="24"/>
          <w:szCs w:val="24"/>
        </w:rPr>
        <w:t>vaccine rates</w:t>
      </w:r>
      <w:r w:rsidRPr="00027D1D">
        <w:rPr>
          <w:sz w:val="24"/>
          <w:szCs w:val="24"/>
        </w:rPr>
        <w:t xml:space="preserve"> as that offered to the MDPH, which </w:t>
      </w:r>
      <w:r w:rsidR="00C248D3">
        <w:rPr>
          <w:sz w:val="24"/>
          <w:szCs w:val="24"/>
        </w:rPr>
        <w:t xml:space="preserve">coincide with the </w:t>
      </w:r>
      <w:r w:rsidR="00C248D3" w:rsidRPr="00C248D3">
        <w:rPr>
          <w:sz w:val="24"/>
          <w:szCs w:val="24"/>
        </w:rPr>
        <w:t>CDC Vaccine Price List</w:t>
      </w:r>
      <w:r w:rsidR="00C248D3">
        <w:rPr>
          <w:sz w:val="24"/>
          <w:szCs w:val="24"/>
        </w:rPr>
        <w:t>. (</w:t>
      </w:r>
      <w:hyperlink r:id="rId49" w:history="1">
        <w:r w:rsidR="00C248D3" w:rsidRPr="00C248D3">
          <w:rPr>
            <w:color w:val="0000FF"/>
            <w:u w:val="single"/>
          </w:rPr>
          <w:t>VFC | Current CDC Vaccine Price List | CDC</w:t>
        </w:r>
      </w:hyperlink>
      <w:r w:rsidR="00C248D3">
        <w:t>)</w:t>
      </w:r>
    </w:p>
    <w:p w14:paraId="3B0A7105" w14:textId="77777777" w:rsidR="0036422E" w:rsidRPr="00027D1D" w:rsidRDefault="00FE37BC" w:rsidP="007403E9">
      <w:pPr>
        <w:widowControl w:val="0"/>
        <w:rPr>
          <w:sz w:val="24"/>
          <w:szCs w:val="24"/>
        </w:rPr>
        <w:sectPr w:rsidR="0036422E" w:rsidRPr="00027D1D" w:rsidSect="0042037C">
          <w:headerReference w:type="default" r:id="rId50"/>
          <w:footerReference w:type="default" r:id="rId51"/>
          <w:pgSz w:w="12240" w:h="15840"/>
          <w:pgMar w:top="1440" w:right="990" w:bottom="900" w:left="1440" w:header="720" w:footer="720" w:gutter="0"/>
          <w:cols w:space="720"/>
          <w:docGrid w:linePitch="360"/>
        </w:sectPr>
      </w:pPr>
      <w:r w:rsidRPr="00027D1D">
        <w:rPr>
          <w:sz w:val="24"/>
          <w:szCs w:val="24"/>
        </w:rPr>
        <w:t>The major vaccine companies are:</w:t>
      </w:r>
    </w:p>
    <w:tbl>
      <w:tblPr>
        <w:tblStyle w:val="TableGrid"/>
        <w:tblpPr w:leftFromText="180" w:rightFromText="180" w:vertAnchor="text" w:horzAnchor="margin" w:tblpY="14"/>
        <w:tblW w:w="10008" w:type="dxa"/>
        <w:tblLook w:val="04A0" w:firstRow="1" w:lastRow="0" w:firstColumn="1" w:lastColumn="0" w:noHBand="0" w:noVBand="1"/>
      </w:tblPr>
      <w:tblGrid>
        <w:gridCol w:w="2538"/>
        <w:gridCol w:w="3150"/>
        <w:gridCol w:w="4320"/>
      </w:tblGrid>
      <w:tr w:rsidR="0012415B" w14:paraId="21A82636" w14:textId="77777777" w:rsidTr="0012415B">
        <w:trPr>
          <w:trHeight w:val="437"/>
        </w:trPr>
        <w:tc>
          <w:tcPr>
            <w:tcW w:w="2538" w:type="dxa"/>
            <w:shd w:val="clear" w:color="auto" w:fill="C6D9F1" w:themeFill="text2" w:themeFillTint="33"/>
          </w:tcPr>
          <w:p w14:paraId="1A9EAA1B" w14:textId="77777777" w:rsidR="0012415B" w:rsidRPr="00027D1D" w:rsidRDefault="0012415B" w:rsidP="0012415B">
            <w:pPr>
              <w:widowControl w:val="0"/>
              <w:rPr>
                <w:b/>
                <w:sz w:val="24"/>
                <w:szCs w:val="24"/>
              </w:rPr>
            </w:pPr>
            <w:r w:rsidRPr="00027D1D">
              <w:rPr>
                <w:b/>
                <w:sz w:val="24"/>
                <w:szCs w:val="24"/>
              </w:rPr>
              <w:t>Vaccine Manufacturer</w:t>
            </w:r>
          </w:p>
        </w:tc>
        <w:tc>
          <w:tcPr>
            <w:tcW w:w="3150" w:type="dxa"/>
            <w:shd w:val="clear" w:color="auto" w:fill="C6D9F1" w:themeFill="text2" w:themeFillTint="33"/>
          </w:tcPr>
          <w:p w14:paraId="53F086C1" w14:textId="77777777" w:rsidR="0012415B" w:rsidRPr="00027D1D" w:rsidRDefault="0012415B" w:rsidP="0012415B">
            <w:pPr>
              <w:widowControl w:val="0"/>
              <w:rPr>
                <w:b/>
                <w:sz w:val="24"/>
                <w:szCs w:val="24"/>
              </w:rPr>
            </w:pPr>
            <w:r w:rsidRPr="00027D1D">
              <w:rPr>
                <w:b/>
                <w:sz w:val="24"/>
                <w:szCs w:val="24"/>
              </w:rPr>
              <w:t>Contact</w:t>
            </w:r>
          </w:p>
        </w:tc>
        <w:tc>
          <w:tcPr>
            <w:tcW w:w="4320" w:type="dxa"/>
            <w:shd w:val="clear" w:color="auto" w:fill="C6D9F1" w:themeFill="text2" w:themeFillTint="33"/>
          </w:tcPr>
          <w:p w14:paraId="4D6E75C0" w14:textId="77777777" w:rsidR="0012415B" w:rsidRPr="00027D1D" w:rsidRDefault="0012415B" w:rsidP="0012415B">
            <w:pPr>
              <w:widowControl w:val="0"/>
              <w:rPr>
                <w:b/>
                <w:sz w:val="24"/>
                <w:szCs w:val="24"/>
              </w:rPr>
            </w:pPr>
            <w:r w:rsidRPr="00027D1D">
              <w:rPr>
                <w:b/>
                <w:sz w:val="24"/>
                <w:szCs w:val="24"/>
              </w:rPr>
              <w:t xml:space="preserve">Available Vaccines </w:t>
            </w:r>
          </w:p>
        </w:tc>
      </w:tr>
      <w:tr w:rsidR="0012415B" w14:paraId="318B7EA7" w14:textId="77777777" w:rsidTr="0012415B">
        <w:tc>
          <w:tcPr>
            <w:tcW w:w="2538" w:type="dxa"/>
          </w:tcPr>
          <w:p w14:paraId="4ACEA8D4" w14:textId="77777777" w:rsidR="0012415B" w:rsidRPr="00027D1D" w:rsidRDefault="0012415B" w:rsidP="0012415B">
            <w:pPr>
              <w:widowControl w:val="0"/>
              <w:rPr>
                <w:b/>
                <w:sz w:val="24"/>
                <w:szCs w:val="24"/>
              </w:rPr>
            </w:pPr>
            <w:r w:rsidRPr="00027D1D">
              <w:rPr>
                <w:b/>
                <w:sz w:val="24"/>
                <w:szCs w:val="24"/>
              </w:rPr>
              <w:t>Sanofi Pasteur</w:t>
            </w:r>
          </w:p>
        </w:tc>
        <w:tc>
          <w:tcPr>
            <w:tcW w:w="3150" w:type="dxa"/>
          </w:tcPr>
          <w:p w14:paraId="752FA43B" w14:textId="77777777" w:rsidR="0012415B" w:rsidRPr="00027D1D" w:rsidRDefault="00000000" w:rsidP="0012415B">
            <w:pPr>
              <w:widowControl w:val="0"/>
              <w:rPr>
                <w:b/>
                <w:sz w:val="24"/>
                <w:szCs w:val="24"/>
              </w:rPr>
            </w:pPr>
            <w:hyperlink r:id="rId52" w:history="1">
              <w:r w:rsidR="0012415B" w:rsidRPr="00027D1D">
                <w:rPr>
                  <w:rStyle w:val="Hyperlink"/>
                  <w:sz w:val="24"/>
                  <w:szCs w:val="24"/>
                </w:rPr>
                <w:t>www.vaccineshoppe.com</w:t>
              </w:r>
            </w:hyperlink>
            <w:r w:rsidR="0012415B" w:rsidRPr="00027D1D">
              <w:rPr>
                <w:sz w:val="24"/>
                <w:szCs w:val="24"/>
              </w:rPr>
              <w:t xml:space="preserve">    </w:t>
            </w:r>
          </w:p>
        </w:tc>
        <w:tc>
          <w:tcPr>
            <w:tcW w:w="4320" w:type="dxa"/>
          </w:tcPr>
          <w:p w14:paraId="3FBC55C2" w14:textId="77777777" w:rsidR="0012415B" w:rsidRPr="00027D1D" w:rsidRDefault="0012415B" w:rsidP="0012415B">
            <w:pPr>
              <w:widowControl w:val="0"/>
              <w:rPr>
                <w:sz w:val="24"/>
                <w:szCs w:val="24"/>
              </w:rPr>
            </w:pPr>
            <w:r w:rsidRPr="00027D1D">
              <w:rPr>
                <w:sz w:val="24"/>
                <w:szCs w:val="24"/>
              </w:rPr>
              <w:t>Influenza , Tdap</w:t>
            </w:r>
          </w:p>
          <w:p w14:paraId="3732C3BA" w14:textId="77777777" w:rsidR="0012415B" w:rsidRPr="00027D1D" w:rsidRDefault="0012415B" w:rsidP="0012415B">
            <w:pPr>
              <w:widowControl w:val="0"/>
              <w:rPr>
                <w:b/>
                <w:sz w:val="24"/>
                <w:szCs w:val="24"/>
              </w:rPr>
            </w:pPr>
          </w:p>
        </w:tc>
      </w:tr>
      <w:tr w:rsidR="0012415B" w14:paraId="0352B143" w14:textId="77777777" w:rsidTr="0012415B">
        <w:tc>
          <w:tcPr>
            <w:tcW w:w="2538" w:type="dxa"/>
          </w:tcPr>
          <w:p w14:paraId="4F869C77" w14:textId="77777777" w:rsidR="0012415B" w:rsidRPr="00027D1D" w:rsidRDefault="0012415B" w:rsidP="0012415B">
            <w:pPr>
              <w:widowControl w:val="0"/>
              <w:rPr>
                <w:b/>
                <w:sz w:val="24"/>
                <w:szCs w:val="24"/>
              </w:rPr>
            </w:pPr>
            <w:r w:rsidRPr="00027D1D">
              <w:rPr>
                <w:b/>
                <w:sz w:val="24"/>
                <w:szCs w:val="24"/>
              </w:rPr>
              <w:t>Merck</w:t>
            </w:r>
          </w:p>
        </w:tc>
        <w:tc>
          <w:tcPr>
            <w:tcW w:w="3150" w:type="dxa"/>
          </w:tcPr>
          <w:p w14:paraId="7A2D6C3A" w14:textId="77777777" w:rsidR="0012415B" w:rsidRPr="00027D1D" w:rsidRDefault="00000000" w:rsidP="0012415B">
            <w:pPr>
              <w:widowControl w:val="0"/>
              <w:rPr>
                <w:b/>
                <w:sz w:val="24"/>
                <w:szCs w:val="24"/>
              </w:rPr>
            </w:pPr>
            <w:hyperlink r:id="rId53" w:history="1">
              <w:r w:rsidR="0012415B" w:rsidRPr="00027D1D">
                <w:rPr>
                  <w:rStyle w:val="Hyperlink"/>
                  <w:sz w:val="24"/>
                  <w:szCs w:val="24"/>
                </w:rPr>
                <w:t>www.merckvaccines.com</w:t>
              </w:r>
            </w:hyperlink>
            <w:r w:rsidR="0012415B" w:rsidRPr="00027D1D">
              <w:rPr>
                <w:sz w:val="24"/>
                <w:szCs w:val="24"/>
              </w:rPr>
              <w:t xml:space="preserve">  </w:t>
            </w:r>
          </w:p>
        </w:tc>
        <w:tc>
          <w:tcPr>
            <w:tcW w:w="4320" w:type="dxa"/>
          </w:tcPr>
          <w:p w14:paraId="3B9DD599" w14:textId="77777777" w:rsidR="0012415B" w:rsidRPr="00027D1D" w:rsidRDefault="0012415B" w:rsidP="0012415B">
            <w:pPr>
              <w:widowControl w:val="0"/>
              <w:ind w:left="360" w:hanging="360"/>
              <w:rPr>
                <w:sz w:val="24"/>
                <w:szCs w:val="24"/>
              </w:rPr>
            </w:pPr>
            <w:r w:rsidRPr="00027D1D">
              <w:rPr>
                <w:bCs/>
                <w:sz w:val="24"/>
                <w:szCs w:val="24"/>
              </w:rPr>
              <w:t>PPSV23, MMR, Varivax, Hepatitis A (Adult), Hepatitis B (Adult)</w:t>
            </w:r>
          </w:p>
          <w:p w14:paraId="3118110B" w14:textId="77777777" w:rsidR="0012415B" w:rsidRPr="00027D1D" w:rsidRDefault="0012415B" w:rsidP="0012415B">
            <w:pPr>
              <w:widowControl w:val="0"/>
              <w:rPr>
                <w:b/>
                <w:sz w:val="24"/>
                <w:szCs w:val="24"/>
              </w:rPr>
            </w:pPr>
          </w:p>
        </w:tc>
      </w:tr>
      <w:tr w:rsidR="0012415B" w14:paraId="65498709" w14:textId="77777777" w:rsidTr="0012415B">
        <w:trPr>
          <w:trHeight w:val="572"/>
        </w:trPr>
        <w:tc>
          <w:tcPr>
            <w:tcW w:w="2538" w:type="dxa"/>
          </w:tcPr>
          <w:p w14:paraId="1666F7C9" w14:textId="77777777" w:rsidR="0012415B" w:rsidRPr="00027D1D" w:rsidRDefault="0012415B" w:rsidP="0012415B">
            <w:pPr>
              <w:widowControl w:val="0"/>
              <w:rPr>
                <w:b/>
                <w:sz w:val="24"/>
                <w:szCs w:val="24"/>
              </w:rPr>
            </w:pPr>
            <w:r w:rsidRPr="00027D1D">
              <w:rPr>
                <w:b/>
                <w:bCs/>
                <w:sz w:val="24"/>
                <w:szCs w:val="24"/>
              </w:rPr>
              <w:lastRenderedPageBreak/>
              <w:t>Glaxo Smith Kline</w:t>
            </w:r>
          </w:p>
        </w:tc>
        <w:tc>
          <w:tcPr>
            <w:tcW w:w="3150" w:type="dxa"/>
          </w:tcPr>
          <w:p w14:paraId="073CA674" w14:textId="77777777" w:rsidR="0012415B" w:rsidRPr="0042037C" w:rsidRDefault="00000000" w:rsidP="0012415B">
            <w:pPr>
              <w:widowControl w:val="0"/>
              <w:rPr>
                <w:sz w:val="24"/>
                <w:szCs w:val="24"/>
              </w:rPr>
            </w:pPr>
            <w:hyperlink r:id="rId54" w:history="1">
              <w:r w:rsidR="0042037C" w:rsidRPr="004B57F7">
                <w:rPr>
                  <w:rStyle w:val="Hyperlink"/>
                  <w:sz w:val="24"/>
                  <w:szCs w:val="24"/>
                </w:rPr>
                <w:t>www.gskpro.com</w:t>
              </w:r>
            </w:hyperlink>
            <w:r w:rsidR="0042037C">
              <w:rPr>
                <w:sz w:val="24"/>
                <w:szCs w:val="24"/>
              </w:rPr>
              <w:t xml:space="preserve"> </w:t>
            </w:r>
          </w:p>
        </w:tc>
        <w:tc>
          <w:tcPr>
            <w:tcW w:w="4320" w:type="dxa"/>
          </w:tcPr>
          <w:p w14:paraId="3CCA5EBF" w14:textId="77777777" w:rsidR="0012415B" w:rsidRPr="00027D1D" w:rsidRDefault="0012415B" w:rsidP="0012415B">
            <w:pPr>
              <w:widowControl w:val="0"/>
              <w:ind w:left="360" w:hanging="360"/>
              <w:rPr>
                <w:bCs/>
                <w:sz w:val="24"/>
                <w:szCs w:val="24"/>
              </w:rPr>
            </w:pPr>
            <w:r w:rsidRPr="00027D1D">
              <w:rPr>
                <w:sz w:val="24"/>
                <w:szCs w:val="24"/>
              </w:rPr>
              <w:t>Influenza, Tdap, Shingles, Hepatitis A (Adult), Hepatitis B (Adult)</w:t>
            </w:r>
          </w:p>
          <w:p w14:paraId="3AA19E7A" w14:textId="77777777" w:rsidR="0012415B" w:rsidRPr="00027D1D" w:rsidRDefault="0012415B" w:rsidP="0012415B">
            <w:pPr>
              <w:widowControl w:val="0"/>
              <w:rPr>
                <w:b/>
                <w:sz w:val="24"/>
                <w:szCs w:val="24"/>
              </w:rPr>
            </w:pPr>
          </w:p>
        </w:tc>
      </w:tr>
      <w:tr w:rsidR="0012415B" w14:paraId="594D335D" w14:textId="77777777" w:rsidTr="0012415B">
        <w:tc>
          <w:tcPr>
            <w:tcW w:w="2538" w:type="dxa"/>
          </w:tcPr>
          <w:p w14:paraId="50CE4081" w14:textId="77777777" w:rsidR="0012415B" w:rsidRPr="00027D1D" w:rsidRDefault="0012415B" w:rsidP="0012415B">
            <w:pPr>
              <w:widowControl w:val="0"/>
              <w:rPr>
                <w:b/>
                <w:sz w:val="24"/>
                <w:szCs w:val="24"/>
              </w:rPr>
            </w:pPr>
            <w:r w:rsidRPr="00027D1D">
              <w:rPr>
                <w:b/>
                <w:sz w:val="24"/>
                <w:szCs w:val="24"/>
              </w:rPr>
              <w:t>Pfizer</w:t>
            </w:r>
          </w:p>
        </w:tc>
        <w:tc>
          <w:tcPr>
            <w:tcW w:w="3150" w:type="dxa"/>
          </w:tcPr>
          <w:p w14:paraId="138D85B5" w14:textId="77777777" w:rsidR="0012415B" w:rsidRPr="00027D1D" w:rsidRDefault="00000000" w:rsidP="0012415B">
            <w:pPr>
              <w:widowControl w:val="0"/>
              <w:ind w:left="360" w:hanging="360"/>
              <w:rPr>
                <w:b/>
                <w:sz w:val="24"/>
                <w:szCs w:val="24"/>
              </w:rPr>
            </w:pPr>
            <w:hyperlink r:id="rId55" w:history="1">
              <w:r w:rsidR="0012415B" w:rsidRPr="00027D1D">
                <w:rPr>
                  <w:rStyle w:val="Hyperlink"/>
                  <w:sz w:val="24"/>
                  <w:szCs w:val="24"/>
                </w:rPr>
                <w:t>www.pfizer.com</w:t>
              </w:r>
            </w:hyperlink>
          </w:p>
        </w:tc>
        <w:tc>
          <w:tcPr>
            <w:tcW w:w="4320" w:type="dxa"/>
          </w:tcPr>
          <w:p w14:paraId="374F395C" w14:textId="77777777" w:rsidR="0012415B" w:rsidRPr="00027D1D" w:rsidRDefault="0012415B" w:rsidP="0012415B">
            <w:pPr>
              <w:widowControl w:val="0"/>
              <w:ind w:left="360" w:hanging="360"/>
              <w:rPr>
                <w:bCs/>
                <w:sz w:val="24"/>
                <w:szCs w:val="24"/>
                <w:u w:val="single"/>
              </w:rPr>
            </w:pPr>
            <w:r w:rsidRPr="00027D1D">
              <w:rPr>
                <w:bCs/>
                <w:sz w:val="24"/>
                <w:szCs w:val="24"/>
              </w:rPr>
              <w:t>PCV13 (Adults)</w:t>
            </w:r>
          </w:p>
          <w:p w14:paraId="755858A2" w14:textId="77777777" w:rsidR="0012415B" w:rsidRPr="00027D1D" w:rsidRDefault="0012415B" w:rsidP="0012415B">
            <w:pPr>
              <w:widowControl w:val="0"/>
              <w:rPr>
                <w:b/>
                <w:sz w:val="24"/>
                <w:szCs w:val="24"/>
              </w:rPr>
            </w:pPr>
          </w:p>
        </w:tc>
      </w:tr>
      <w:tr w:rsidR="0012415B" w14:paraId="1974274E" w14:textId="77777777" w:rsidTr="0012415B">
        <w:tc>
          <w:tcPr>
            <w:tcW w:w="2538" w:type="dxa"/>
          </w:tcPr>
          <w:p w14:paraId="01B86203" w14:textId="77777777" w:rsidR="0012415B" w:rsidRPr="00027D1D" w:rsidRDefault="0012415B" w:rsidP="0012415B">
            <w:pPr>
              <w:widowControl w:val="0"/>
              <w:rPr>
                <w:b/>
                <w:sz w:val="24"/>
                <w:szCs w:val="24"/>
              </w:rPr>
            </w:pPr>
            <w:r w:rsidRPr="00027D1D">
              <w:rPr>
                <w:b/>
                <w:sz w:val="24"/>
                <w:szCs w:val="24"/>
              </w:rPr>
              <w:t>Dynavax</w:t>
            </w:r>
          </w:p>
        </w:tc>
        <w:tc>
          <w:tcPr>
            <w:tcW w:w="3150" w:type="dxa"/>
          </w:tcPr>
          <w:p w14:paraId="1994BDCC" w14:textId="77777777" w:rsidR="0012415B" w:rsidRPr="00027D1D" w:rsidRDefault="00000000" w:rsidP="0012415B">
            <w:pPr>
              <w:widowControl w:val="0"/>
              <w:rPr>
                <w:rFonts w:ascii="Helvetica" w:hAnsi="Helvetica" w:cs="Helvetica"/>
                <w:color w:val="006621"/>
                <w:sz w:val="24"/>
                <w:szCs w:val="24"/>
                <w:shd w:val="clear" w:color="auto" w:fill="FFFFFF"/>
              </w:rPr>
            </w:pPr>
            <w:hyperlink r:id="rId56" w:history="1">
              <w:r w:rsidR="0012415B" w:rsidRPr="00027D1D">
                <w:rPr>
                  <w:rStyle w:val="Hyperlink"/>
                  <w:rFonts w:cstheme="minorHAnsi"/>
                  <w:sz w:val="24"/>
                  <w:szCs w:val="24"/>
                  <w:shd w:val="clear" w:color="auto" w:fill="FFFFFF"/>
                </w:rPr>
                <w:t>www.dynavax.com</w:t>
              </w:r>
            </w:hyperlink>
            <w:r w:rsidR="0012415B" w:rsidRPr="00027D1D">
              <w:rPr>
                <w:rFonts w:ascii="Helvetica" w:hAnsi="Helvetica" w:cs="Helvetica"/>
                <w:color w:val="006621"/>
                <w:sz w:val="24"/>
                <w:szCs w:val="24"/>
                <w:shd w:val="clear" w:color="auto" w:fill="FFFFFF"/>
              </w:rPr>
              <w:t xml:space="preserve"> </w:t>
            </w:r>
          </w:p>
          <w:p w14:paraId="7A41F122" w14:textId="77777777" w:rsidR="0012415B" w:rsidRPr="00027D1D" w:rsidRDefault="0012415B" w:rsidP="0012415B">
            <w:pPr>
              <w:widowControl w:val="0"/>
              <w:rPr>
                <w:b/>
                <w:sz w:val="24"/>
                <w:szCs w:val="24"/>
              </w:rPr>
            </w:pPr>
          </w:p>
        </w:tc>
        <w:tc>
          <w:tcPr>
            <w:tcW w:w="4320" w:type="dxa"/>
          </w:tcPr>
          <w:p w14:paraId="4ECC94C5" w14:textId="77777777" w:rsidR="0012415B" w:rsidRPr="00027D1D" w:rsidRDefault="0012415B" w:rsidP="0012415B">
            <w:pPr>
              <w:widowControl w:val="0"/>
              <w:rPr>
                <w:b/>
                <w:sz w:val="24"/>
                <w:szCs w:val="24"/>
              </w:rPr>
            </w:pPr>
            <w:r w:rsidRPr="00027D1D">
              <w:rPr>
                <w:rFonts w:cstheme="minorHAnsi"/>
                <w:sz w:val="24"/>
                <w:szCs w:val="24"/>
                <w:shd w:val="clear" w:color="auto" w:fill="FFFFFF"/>
              </w:rPr>
              <w:t>Hepatitis B (Adult)</w:t>
            </w:r>
          </w:p>
        </w:tc>
      </w:tr>
      <w:tr w:rsidR="0012415B" w14:paraId="6556B36B" w14:textId="77777777" w:rsidTr="0012415B">
        <w:tc>
          <w:tcPr>
            <w:tcW w:w="2538" w:type="dxa"/>
          </w:tcPr>
          <w:p w14:paraId="181497BB" w14:textId="77777777" w:rsidR="0012415B" w:rsidRPr="00027D1D" w:rsidRDefault="0012415B" w:rsidP="0012415B">
            <w:pPr>
              <w:widowControl w:val="0"/>
              <w:rPr>
                <w:b/>
                <w:sz w:val="24"/>
                <w:szCs w:val="24"/>
              </w:rPr>
            </w:pPr>
            <w:r w:rsidRPr="00027D1D">
              <w:rPr>
                <w:b/>
                <w:sz w:val="24"/>
                <w:szCs w:val="24"/>
              </w:rPr>
              <w:t>Seqirus</w:t>
            </w:r>
          </w:p>
        </w:tc>
        <w:tc>
          <w:tcPr>
            <w:tcW w:w="3150" w:type="dxa"/>
          </w:tcPr>
          <w:p w14:paraId="690DA3D8" w14:textId="77777777" w:rsidR="0012415B" w:rsidRPr="00027D1D" w:rsidRDefault="00000000" w:rsidP="0012415B">
            <w:pPr>
              <w:widowControl w:val="0"/>
              <w:rPr>
                <w:b/>
                <w:sz w:val="24"/>
                <w:szCs w:val="24"/>
              </w:rPr>
            </w:pPr>
            <w:hyperlink r:id="rId57" w:history="1">
              <w:r w:rsidR="0012415B" w:rsidRPr="00027D1D">
                <w:rPr>
                  <w:color w:val="0000FF"/>
                  <w:sz w:val="24"/>
                  <w:szCs w:val="24"/>
                  <w:u w:val="single"/>
                </w:rPr>
                <w:t>flu.seqirus.com</w:t>
              </w:r>
            </w:hyperlink>
          </w:p>
        </w:tc>
        <w:tc>
          <w:tcPr>
            <w:tcW w:w="4320" w:type="dxa"/>
          </w:tcPr>
          <w:p w14:paraId="4B53772D" w14:textId="77777777" w:rsidR="0012415B" w:rsidRPr="00027D1D" w:rsidRDefault="0012415B" w:rsidP="0012415B">
            <w:pPr>
              <w:widowControl w:val="0"/>
              <w:rPr>
                <w:sz w:val="24"/>
                <w:szCs w:val="24"/>
              </w:rPr>
            </w:pPr>
            <w:r w:rsidRPr="00027D1D">
              <w:rPr>
                <w:sz w:val="24"/>
                <w:szCs w:val="24"/>
              </w:rPr>
              <w:t>Influenza</w:t>
            </w:r>
          </w:p>
          <w:p w14:paraId="5C0FCDCA" w14:textId="77777777" w:rsidR="0012415B" w:rsidRPr="00027D1D" w:rsidRDefault="0012415B" w:rsidP="0012415B">
            <w:pPr>
              <w:widowControl w:val="0"/>
              <w:rPr>
                <w:b/>
                <w:sz w:val="24"/>
                <w:szCs w:val="24"/>
              </w:rPr>
            </w:pPr>
          </w:p>
        </w:tc>
      </w:tr>
      <w:tr w:rsidR="0012415B" w14:paraId="14F6E72E" w14:textId="77777777" w:rsidTr="0012415B">
        <w:trPr>
          <w:trHeight w:val="713"/>
        </w:trPr>
        <w:tc>
          <w:tcPr>
            <w:tcW w:w="2538" w:type="dxa"/>
          </w:tcPr>
          <w:p w14:paraId="4A2E056F" w14:textId="77777777" w:rsidR="0012415B" w:rsidRPr="00027D1D" w:rsidRDefault="0012415B" w:rsidP="0012415B">
            <w:pPr>
              <w:widowControl w:val="0"/>
              <w:rPr>
                <w:b/>
                <w:sz w:val="24"/>
                <w:szCs w:val="24"/>
              </w:rPr>
            </w:pPr>
            <w:r w:rsidRPr="00027D1D">
              <w:rPr>
                <w:b/>
                <w:sz w:val="24"/>
                <w:szCs w:val="24"/>
              </w:rPr>
              <w:t>AstraZeneca</w:t>
            </w:r>
          </w:p>
        </w:tc>
        <w:tc>
          <w:tcPr>
            <w:tcW w:w="3150" w:type="dxa"/>
          </w:tcPr>
          <w:p w14:paraId="62934CF0" w14:textId="77777777" w:rsidR="0012415B" w:rsidRPr="00027D1D" w:rsidRDefault="00000000" w:rsidP="0012415B">
            <w:pPr>
              <w:widowControl w:val="0"/>
              <w:rPr>
                <w:b/>
                <w:sz w:val="24"/>
                <w:szCs w:val="24"/>
              </w:rPr>
            </w:pPr>
            <w:hyperlink r:id="rId58" w:history="1">
              <w:r w:rsidR="0012415B" w:rsidRPr="00027D1D">
                <w:rPr>
                  <w:color w:val="0000FF"/>
                  <w:sz w:val="24"/>
                  <w:szCs w:val="24"/>
                  <w:u w:val="single"/>
                </w:rPr>
                <w:t xml:space="preserve">FluMist® Quadrivalent  </w:t>
              </w:r>
            </w:hyperlink>
          </w:p>
        </w:tc>
        <w:tc>
          <w:tcPr>
            <w:tcW w:w="4320" w:type="dxa"/>
          </w:tcPr>
          <w:p w14:paraId="47FB7651" w14:textId="77777777" w:rsidR="0012415B" w:rsidRPr="00027D1D" w:rsidRDefault="0012415B" w:rsidP="0012415B">
            <w:pPr>
              <w:widowControl w:val="0"/>
              <w:rPr>
                <w:b/>
                <w:sz w:val="24"/>
                <w:szCs w:val="24"/>
              </w:rPr>
            </w:pPr>
            <w:r w:rsidRPr="00027D1D">
              <w:rPr>
                <w:sz w:val="24"/>
                <w:szCs w:val="24"/>
              </w:rPr>
              <w:t>Influenza Vaccine Live, Intranasal</w:t>
            </w:r>
          </w:p>
        </w:tc>
      </w:tr>
    </w:tbl>
    <w:p w14:paraId="5F0F9CD0" w14:textId="77777777" w:rsidR="00F52031" w:rsidRDefault="00F52031" w:rsidP="00F52031">
      <w:pPr>
        <w:widowControl w:val="0"/>
        <w:ind w:left="360" w:hanging="360"/>
        <w:rPr>
          <w:b/>
        </w:rPr>
        <w:sectPr w:rsidR="00F52031" w:rsidSect="00F52031">
          <w:type w:val="continuous"/>
          <w:pgSz w:w="12240" w:h="15840"/>
          <w:pgMar w:top="1440" w:right="1440" w:bottom="900" w:left="1440" w:header="720" w:footer="720" w:gutter="0"/>
          <w:cols w:space="720"/>
          <w:docGrid w:linePitch="360"/>
        </w:sectPr>
      </w:pPr>
    </w:p>
    <w:p w14:paraId="74FFADE1" w14:textId="77777777" w:rsidR="00F52031" w:rsidRDefault="00F52031" w:rsidP="006E1B69">
      <w:pPr>
        <w:widowControl w:val="0"/>
        <w:rPr>
          <w:b/>
          <w:u w:val="single"/>
        </w:rPr>
        <w:sectPr w:rsidR="00F52031" w:rsidSect="0036422E">
          <w:type w:val="continuous"/>
          <w:pgSz w:w="12240" w:h="15840"/>
          <w:pgMar w:top="1440" w:right="1440" w:bottom="900" w:left="1440" w:header="720" w:footer="720" w:gutter="0"/>
          <w:cols w:space="720"/>
          <w:docGrid w:linePitch="360"/>
        </w:sectPr>
      </w:pPr>
    </w:p>
    <w:p w14:paraId="0FBE742C" w14:textId="77777777" w:rsidR="006C620C" w:rsidRPr="00A07C1D" w:rsidRDefault="006C620C" w:rsidP="008B773A">
      <w:pPr>
        <w:pStyle w:val="ListParagraph"/>
        <w:widowControl w:val="0"/>
        <w:numPr>
          <w:ilvl w:val="0"/>
          <w:numId w:val="9"/>
        </w:numPr>
        <w:ind w:left="360" w:hanging="360"/>
        <w:rPr>
          <w:b/>
          <w:sz w:val="28"/>
          <w:szCs w:val="28"/>
        </w:rPr>
      </w:pPr>
      <w:r w:rsidRPr="00A07C1D">
        <w:rPr>
          <w:b/>
          <w:sz w:val="28"/>
          <w:szCs w:val="28"/>
          <w:u w:val="single"/>
        </w:rPr>
        <w:t>MA Immunization Information System</w:t>
      </w:r>
      <w:r w:rsidRPr="00A07C1D">
        <w:rPr>
          <w:b/>
          <w:sz w:val="28"/>
          <w:szCs w:val="28"/>
        </w:rPr>
        <w:t xml:space="preserve"> (MIIS)</w:t>
      </w:r>
    </w:p>
    <w:p w14:paraId="187B70F6" w14:textId="77777777" w:rsidR="00942648" w:rsidRPr="00027D1D" w:rsidRDefault="006C620C" w:rsidP="006E1B69">
      <w:pPr>
        <w:widowControl w:val="0"/>
        <w:rPr>
          <w:b/>
          <w:sz w:val="24"/>
          <w:szCs w:val="24"/>
          <w:u w:val="single"/>
        </w:rPr>
      </w:pPr>
      <w:r w:rsidRPr="00027D1D">
        <w:rPr>
          <w:sz w:val="24"/>
          <w:szCs w:val="24"/>
        </w:rPr>
        <w:t>All immunizations, both state-supplied and privately purchased, are recorded in the MIIS.</w:t>
      </w:r>
      <w:r w:rsidR="00426359" w:rsidRPr="00027D1D">
        <w:rPr>
          <w:sz w:val="24"/>
          <w:szCs w:val="24"/>
        </w:rPr>
        <w:t xml:space="preserve">  See </w:t>
      </w:r>
      <w:r w:rsidR="00027D1D" w:rsidRPr="00942648">
        <w:rPr>
          <w:b/>
          <w:sz w:val="24"/>
          <w:szCs w:val="24"/>
          <w:u w:val="single"/>
        </w:rPr>
        <w:t xml:space="preserve">Chapter 15, </w:t>
      </w:r>
      <w:r w:rsidR="00426359" w:rsidRPr="00942648">
        <w:rPr>
          <w:b/>
          <w:sz w:val="24"/>
          <w:szCs w:val="24"/>
          <w:u w:val="single"/>
        </w:rPr>
        <w:t>Section</w:t>
      </w:r>
      <w:r w:rsidR="00426359" w:rsidRPr="00027D1D">
        <w:rPr>
          <w:b/>
          <w:sz w:val="24"/>
          <w:szCs w:val="24"/>
          <w:u w:val="single"/>
        </w:rPr>
        <w:t xml:space="preserve"> </w:t>
      </w:r>
      <w:r w:rsidR="002C2D2F" w:rsidRPr="00027D1D">
        <w:rPr>
          <w:b/>
          <w:sz w:val="24"/>
          <w:szCs w:val="24"/>
          <w:u w:val="single"/>
        </w:rPr>
        <w:t>IV. Vaccine Ordering</w:t>
      </w:r>
      <w:r w:rsidR="00925A52" w:rsidRPr="00027D1D">
        <w:rPr>
          <w:b/>
          <w:sz w:val="24"/>
          <w:szCs w:val="24"/>
          <w:u w:val="single"/>
        </w:rPr>
        <w:t>.</w:t>
      </w:r>
    </w:p>
    <w:p w14:paraId="52A950F4" w14:textId="77777777" w:rsidR="009F7DBF" w:rsidRPr="00A07C1D" w:rsidRDefault="009F7DBF" w:rsidP="008B773A">
      <w:pPr>
        <w:pStyle w:val="ListParagraph"/>
        <w:widowControl w:val="0"/>
        <w:numPr>
          <w:ilvl w:val="0"/>
          <w:numId w:val="9"/>
        </w:numPr>
        <w:ind w:left="360" w:hanging="360"/>
        <w:rPr>
          <w:b/>
          <w:sz w:val="28"/>
          <w:szCs w:val="28"/>
          <w:u w:val="single"/>
        </w:rPr>
      </w:pPr>
      <w:r w:rsidRPr="00A07C1D">
        <w:rPr>
          <w:b/>
          <w:sz w:val="28"/>
          <w:szCs w:val="28"/>
          <w:u w:val="single"/>
        </w:rPr>
        <w:t>Reimbursement</w:t>
      </w:r>
    </w:p>
    <w:p w14:paraId="44937456" w14:textId="77777777" w:rsidR="00660E4F" w:rsidRPr="00027D1D" w:rsidRDefault="00FE37BC" w:rsidP="006E1B69">
      <w:pPr>
        <w:widowControl w:val="0"/>
        <w:rPr>
          <w:sz w:val="24"/>
          <w:szCs w:val="24"/>
        </w:rPr>
      </w:pPr>
      <w:r w:rsidRPr="00027D1D">
        <w:rPr>
          <w:sz w:val="24"/>
          <w:szCs w:val="24"/>
        </w:rPr>
        <w:t xml:space="preserve">Many Health Departments </w:t>
      </w:r>
      <w:r w:rsidR="0056549E" w:rsidRPr="00027D1D">
        <w:rPr>
          <w:sz w:val="24"/>
          <w:szCs w:val="24"/>
        </w:rPr>
        <w:t>participate</w:t>
      </w:r>
      <w:r w:rsidRPr="00027D1D">
        <w:rPr>
          <w:sz w:val="24"/>
          <w:szCs w:val="24"/>
        </w:rPr>
        <w:t xml:space="preserve"> </w:t>
      </w:r>
      <w:r w:rsidR="0056549E" w:rsidRPr="00027D1D">
        <w:rPr>
          <w:sz w:val="24"/>
          <w:szCs w:val="24"/>
        </w:rPr>
        <w:t xml:space="preserve">in the </w:t>
      </w:r>
      <w:r w:rsidR="0056549E" w:rsidRPr="00027D1D">
        <w:rPr>
          <w:b/>
          <w:sz w:val="24"/>
          <w:szCs w:val="24"/>
        </w:rPr>
        <w:t>Commonwealth Medicine Vaccine Reimbursement Program</w:t>
      </w:r>
      <w:r w:rsidR="00660E4F" w:rsidRPr="00027D1D">
        <w:rPr>
          <w:b/>
          <w:sz w:val="24"/>
          <w:szCs w:val="24"/>
        </w:rPr>
        <w:t xml:space="preserve"> </w:t>
      </w:r>
      <w:r w:rsidR="00660E4F" w:rsidRPr="00027D1D">
        <w:rPr>
          <w:sz w:val="24"/>
          <w:szCs w:val="24"/>
        </w:rPr>
        <w:t>(CM)</w:t>
      </w:r>
    </w:p>
    <w:p w14:paraId="67E2DCF5" w14:textId="77777777" w:rsidR="000C5BA4" w:rsidRPr="00027D1D" w:rsidRDefault="000C5BA4" w:rsidP="006E1B69">
      <w:pPr>
        <w:widowControl w:val="0"/>
        <w:rPr>
          <w:sz w:val="24"/>
          <w:szCs w:val="24"/>
        </w:rPr>
      </w:pPr>
      <w:r w:rsidRPr="00027D1D">
        <w:rPr>
          <w:b/>
          <w:sz w:val="24"/>
          <w:szCs w:val="24"/>
        </w:rPr>
        <w:t>Director</w:t>
      </w:r>
      <w:r w:rsidRPr="00027D1D">
        <w:rPr>
          <w:sz w:val="24"/>
          <w:szCs w:val="24"/>
        </w:rPr>
        <w:t xml:space="preserve">: Brittany Rahall, </w:t>
      </w:r>
      <w:hyperlink r:id="rId59" w:history="1">
        <w:r w:rsidRPr="00027D1D">
          <w:rPr>
            <w:rStyle w:val="Hyperlink"/>
            <w:sz w:val="24"/>
            <w:szCs w:val="24"/>
          </w:rPr>
          <w:t>brittany.rahall@umassmed.edu</w:t>
        </w:r>
      </w:hyperlink>
      <w:r w:rsidRPr="00027D1D">
        <w:rPr>
          <w:sz w:val="24"/>
          <w:szCs w:val="24"/>
        </w:rPr>
        <w:t xml:space="preserve"> </w:t>
      </w:r>
    </w:p>
    <w:p w14:paraId="05439B6B" w14:textId="77777777" w:rsidR="00F4553F" w:rsidRPr="00027D1D" w:rsidRDefault="00FE37BC" w:rsidP="006E1B69">
      <w:pPr>
        <w:widowControl w:val="0"/>
        <w:rPr>
          <w:sz w:val="24"/>
          <w:szCs w:val="24"/>
        </w:rPr>
      </w:pPr>
      <w:r w:rsidRPr="00027D1D">
        <w:rPr>
          <w:b/>
          <w:sz w:val="24"/>
          <w:szCs w:val="24"/>
        </w:rPr>
        <w:t>Website:</w:t>
      </w:r>
      <w:r w:rsidRPr="00027D1D">
        <w:rPr>
          <w:sz w:val="24"/>
          <w:szCs w:val="24"/>
        </w:rPr>
        <w:t xml:space="preserve"> </w:t>
      </w:r>
      <w:hyperlink r:id="rId60" w:history="1">
        <w:r w:rsidR="006E3529" w:rsidRPr="00027D1D">
          <w:rPr>
            <w:color w:val="0000FF"/>
            <w:sz w:val="24"/>
            <w:szCs w:val="24"/>
            <w:u w:val="single"/>
          </w:rPr>
          <w:t>Vaccine Reimbursement Program for Public Providers | Commonwealth Medicine (umassmed.edu)</w:t>
        </w:r>
      </w:hyperlink>
    </w:p>
    <w:p w14:paraId="0DAE0761" w14:textId="77777777" w:rsidR="00660E4F" w:rsidRPr="00027D1D" w:rsidRDefault="00660E4F" w:rsidP="00660E4F">
      <w:pPr>
        <w:widowControl w:val="0"/>
        <w:tabs>
          <w:tab w:val="num" w:pos="720"/>
        </w:tabs>
        <w:rPr>
          <w:sz w:val="24"/>
          <w:szCs w:val="24"/>
        </w:rPr>
      </w:pPr>
      <w:r w:rsidRPr="00027D1D">
        <w:rPr>
          <w:sz w:val="24"/>
          <w:szCs w:val="24"/>
        </w:rPr>
        <w:t xml:space="preserve">Under the UMass Medical </w:t>
      </w:r>
      <w:r w:rsidR="00637011" w:rsidRPr="00027D1D">
        <w:rPr>
          <w:sz w:val="24"/>
          <w:szCs w:val="24"/>
        </w:rPr>
        <w:t>School’s Center</w:t>
      </w:r>
      <w:r w:rsidRPr="00027D1D">
        <w:rPr>
          <w:bCs/>
          <w:sz w:val="24"/>
          <w:szCs w:val="24"/>
        </w:rPr>
        <w:t xml:space="preserve"> for Health Care Financing</w:t>
      </w:r>
      <w:r w:rsidR="00637011" w:rsidRPr="00027D1D">
        <w:rPr>
          <w:bCs/>
          <w:sz w:val="24"/>
          <w:szCs w:val="24"/>
        </w:rPr>
        <w:t>,</w:t>
      </w:r>
      <w:r w:rsidR="00637011" w:rsidRPr="00027D1D">
        <w:rPr>
          <w:sz w:val="24"/>
          <w:szCs w:val="24"/>
        </w:rPr>
        <w:t xml:space="preserve"> CM</w:t>
      </w:r>
      <w:r w:rsidRPr="00027D1D">
        <w:rPr>
          <w:sz w:val="24"/>
          <w:szCs w:val="24"/>
        </w:rPr>
        <w:t xml:space="preserve"> bills the contracted health plans for the administration and/or cost of the vaccines on behalf of the public providers that enroll. The health plans</w:t>
      </w:r>
      <w:r w:rsidR="0060139D" w:rsidRPr="00027D1D">
        <w:rPr>
          <w:sz w:val="24"/>
          <w:szCs w:val="24"/>
        </w:rPr>
        <w:t xml:space="preserve"> </w:t>
      </w:r>
      <w:r w:rsidRPr="00027D1D">
        <w:rPr>
          <w:sz w:val="24"/>
          <w:szCs w:val="24"/>
        </w:rPr>
        <w:t xml:space="preserve">then provide payments which are distributed to providers, minus a 10% fee. </w:t>
      </w:r>
      <w:r w:rsidR="0060139D" w:rsidRPr="00027D1D">
        <w:rPr>
          <w:sz w:val="24"/>
          <w:szCs w:val="24"/>
        </w:rPr>
        <w:t xml:space="preserve"> </w:t>
      </w:r>
    </w:p>
    <w:p w14:paraId="685DCDDB" w14:textId="77777777" w:rsidR="00660E4F" w:rsidRPr="00027D1D" w:rsidRDefault="00660E4F" w:rsidP="000C5BA4">
      <w:pPr>
        <w:widowControl w:val="0"/>
        <w:rPr>
          <w:sz w:val="24"/>
          <w:szCs w:val="24"/>
        </w:rPr>
      </w:pPr>
      <w:r w:rsidRPr="00027D1D">
        <w:rPr>
          <w:sz w:val="24"/>
          <w:szCs w:val="24"/>
        </w:rPr>
        <w:t>CM’s services include:</w:t>
      </w:r>
      <w:r w:rsidR="000C5BA4" w:rsidRPr="00027D1D">
        <w:rPr>
          <w:sz w:val="24"/>
          <w:szCs w:val="24"/>
        </w:rPr>
        <w:t xml:space="preserve"> </w:t>
      </w:r>
      <w:r w:rsidRPr="00027D1D">
        <w:rPr>
          <w:sz w:val="24"/>
          <w:szCs w:val="24"/>
        </w:rPr>
        <w:t>Contracting with health plans</w:t>
      </w:r>
      <w:r w:rsidR="000C5BA4" w:rsidRPr="00027D1D">
        <w:rPr>
          <w:sz w:val="24"/>
          <w:szCs w:val="24"/>
        </w:rPr>
        <w:t xml:space="preserve">; </w:t>
      </w:r>
      <w:r w:rsidRPr="00027D1D">
        <w:rPr>
          <w:sz w:val="24"/>
          <w:szCs w:val="24"/>
        </w:rPr>
        <w:t>Eligibility determination</w:t>
      </w:r>
      <w:r w:rsidR="000C5BA4" w:rsidRPr="00027D1D">
        <w:rPr>
          <w:sz w:val="24"/>
          <w:szCs w:val="24"/>
        </w:rPr>
        <w:t xml:space="preserve">; </w:t>
      </w:r>
      <w:r w:rsidRPr="00027D1D">
        <w:rPr>
          <w:sz w:val="24"/>
          <w:szCs w:val="24"/>
        </w:rPr>
        <w:t>Electronic submission of claims to Medicare, M</w:t>
      </w:r>
      <w:r w:rsidR="00BB4CF3" w:rsidRPr="00027D1D">
        <w:rPr>
          <w:sz w:val="24"/>
          <w:szCs w:val="24"/>
        </w:rPr>
        <w:t xml:space="preserve">assHealth </w:t>
      </w:r>
      <w:r w:rsidR="000C5BA4" w:rsidRPr="00027D1D">
        <w:rPr>
          <w:sz w:val="24"/>
          <w:szCs w:val="24"/>
        </w:rPr>
        <w:t xml:space="preserve">and commercial health plans; </w:t>
      </w:r>
      <w:r w:rsidRPr="00027D1D">
        <w:rPr>
          <w:sz w:val="24"/>
          <w:szCs w:val="24"/>
        </w:rPr>
        <w:t>Follow up and resubmission of any c</w:t>
      </w:r>
      <w:r w:rsidR="000C5BA4" w:rsidRPr="00027D1D">
        <w:rPr>
          <w:sz w:val="24"/>
          <w:szCs w:val="24"/>
        </w:rPr>
        <w:t xml:space="preserve">laims that need re-adjudication; </w:t>
      </w:r>
      <w:r w:rsidRPr="00027D1D">
        <w:rPr>
          <w:sz w:val="24"/>
          <w:szCs w:val="24"/>
        </w:rPr>
        <w:t>Guidance for enrolling or revalidating with Medicare</w:t>
      </w:r>
      <w:r w:rsidR="000C5BA4" w:rsidRPr="00027D1D">
        <w:rPr>
          <w:sz w:val="24"/>
          <w:szCs w:val="24"/>
        </w:rPr>
        <w:t xml:space="preserve">; </w:t>
      </w:r>
      <w:r w:rsidRPr="00027D1D">
        <w:rPr>
          <w:sz w:val="24"/>
          <w:szCs w:val="24"/>
        </w:rPr>
        <w:t>Customer support and training</w:t>
      </w:r>
      <w:r w:rsidR="000C5BA4" w:rsidRPr="00027D1D">
        <w:rPr>
          <w:sz w:val="24"/>
          <w:szCs w:val="24"/>
        </w:rPr>
        <w:t xml:space="preserve">; and </w:t>
      </w:r>
      <w:r w:rsidRPr="00027D1D">
        <w:rPr>
          <w:sz w:val="24"/>
          <w:szCs w:val="24"/>
        </w:rPr>
        <w:t>Payment distribution</w:t>
      </w:r>
      <w:r w:rsidR="00BB4CF3" w:rsidRPr="00027D1D">
        <w:rPr>
          <w:sz w:val="24"/>
          <w:szCs w:val="24"/>
        </w:rPr>
        <w:t>. (Must be enrolled in Medicare B and MassHealth to be reimbursed by those programs</w:t>
      </w:r>
      <w:r w:rsidR="00FE37BC" w:rsidRPr="00027D1D">
        <w:rPr>
          <w:sz w:val="24"/>
          <w:szCs w:val="24"/>
        </w:rPr>
        <w:t>)</w:t>
      </w:r>
    </w:p>
    <w:p w14:paraId="71AF3E8B" w14:textId="77777777" w:rsidR="000C5BA4" w:rsidRPr="00027D1D" w:rsidRDefault="000C5BA4" w:rsidP="000C5BA4">
      <w:pPr>
        <w:widowControl w:val="0"/>
        <w:rPr>
          <w:sz w:val="24"/>
          <w:szCs w:val="24"/>
        </w:rPr>
      </w:pPr>
      <w:r w:rsidRPr="00027D1D">
        <w:rPr>
          <w:sz w:val="24"/>
          <w:szCs w:val="24"/>
        </w:rPr>
        <w:t>There are programs for Adult Vaccine, and Childhood Vaccine (administration reimbursement only</w:t>
      </w:r>
      <w:r w:rsidR="007930A6" w:rsidRPr="00027D1D">
        <w:rPr>
          <w:sz w:val="24"/>
          <w:szCs w:val="24"/>
        </w:rPr>
        <w:t>); and for Flu and Pneumococcal Vaccines</w:t>
      </w:r>
      <w:r w:rsidR="00CE6807" w:rsidRPr="00027D1D">
        <w:rPr>
          <w:sz w:val="24"/>
          <w:szCs w:val="24"/>
        </w:rPr>
        <w:t xml:space="preserve">.  CM offers update trainings yearly before </w:t>
      </w:r>
      <w:r w:rsidR="00A81DB0" w:rsidRPr="00027D1D">
        <w:rPr>
          <w:sz w:val="24"/>
          <w:szCs w:val="24"/>
        </w:rPr>
        <w:t xml:space="preserve">the </w:t>
      </w:r>
      <w:r w:rsidR="00CE6807" w:rsidRPr="00027D1D">
        <w:rPr>
          <w:sz w:val="24"/>
          <w:szCs w:val="24"/>
        </w:rPr>
        <w:t xml:space="preserve">flu clinic season.  </w:t>
      </w:r>
    </w:p>
    <w:sectPr w:rsidR="000C5BA4" w:rsidRPr="00027D1D" w:rsidSect="00027D1D">
      <w:type w:val="continuous"/>
      <w:pgSz w:w="12240" w:h="15840"/>
      <w:pgMar w:top="1440" w:right="117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8FCB" w14:textId="77777777" w:rsidR="009D6B26" w:rsidRDefault="009D6B26" w:rsidP="00512CCE">
      <w:pPr>
        <w:spacing w:after="0" w:line="240" w:lineRule="auto"/>
      </w:pPr>
      <w:r>
        <w:separator/>
      </w:r>
    </w:p>
  </w:endnote>
  <w:endnote w:type="continuationSeparator" w:id="0">
    <w:p w14:paraId="2BB12F38" w14:textId="77777777" w:rsidR="009D6B26" w:rsidRDefault="009D6B26" w:rsidP="0051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020F" w14:textId="77777777" w:rsidR="00CE6807" w:rsidRDefault="00BD73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15.</w:t>
    </w:r>
    <w:r w:rsidR="00F76009">
      <w:rPr>
        <w:rFonts w:asciiTheme="majorHAnsi" w:eastAsiaTheme="majorEastAsia" w:hAnsiTheme="majorHAnsi" w:cstheme="majorBidi"/>
        <w:i/>
      </w:rPr>
      <w:t xml:space="preserve"> </w:t>
    </w:r>
    <w:r w:rsidR="00B0570E" w:rsidRPr="00B0570E">
      <w:rPr>
        <w:rFonts w:asciiTheme="majorHAnsi" w:eastAsiaTheme="majorEastAsia" w:hAnsiTheme="majorHAnsi" w:cstheme="majorBidi"/>
        <w:i/>
      </w:rPr>
      <w:t>Vaccine Management</w:t>
    </w:r>
    <w:r w:rsidR="00A81DB0">
      <w:rPr>
        <w:rFonts w:asciiTheme="majorHAnsi" w:eastAsiaTheme="majorEastAsia" w:hAnsiTheme="majorHAnsi" w:cstheme="majorBidi"/>
        <w:i/>
      </w:rPr>
      <w:t xml:space="preserve"> &amp; </w:t>
    </w:r>
    <w:r w:rsidR="00CE6807">
      <w:rPr>
        <w:rFonts w:asciiTheme="majorHAnsi" w:eastAsiaTheme="majorEastAsia" w:hAnsiTheme="majorHAnsi" w:cstheme="majorBidi"/>
        <w:i/>
      </w:rPr>
      <w:t xml:space="preserve">Immunization </w:t>
    </w:r>
    <w:r w:rsidR="00CE6807" w:rsidRPr="00CE6807">
      <w:rPr>
        <w:rFonts w:asciiTheme="majorHAnsi" w:eastAsiaTheme="majorEastAsia" w:hAnsiTheme="majorHAnsi" w:cstheme="majorBidi"/>
        <w:i/>
      </w:rPr>
      <w:t>Guideline</w:t>
    </w:r>
    <w:r w:rsidR="00B0570E">
      <w:rPr>
        <w:rFonts w:asciiTheme="majorHAnsi" w:eastAsiaTheme="majorEastAsia" w:hAnsiTheme="majorHAnsi" w:cstheme="majorBidi"/>
        <w:i/>
      </w:rPr>
      <w:t>s</w:t>
    </w:r>
    <w:r w:rsidR="00CE6807" w:rsidRPr="00CE6807">
      <w:rPr>
        <w:rFonts w:asciiTheme="majorHAnsi" w:eastAsiaTheme="majorEastAsia" w:hAnsiTheme="majorHAnsi" w:cstheme="majorBidi"/>
        <w:i/>
      </w:rPr>
      <w:ptab w:relativeTo="margin" w:alignment="right" w:leader="none"/>
    </w:r>
    <w:r w:rsidR="00CE6807" w:rsidRPr="00CE6807">
      <w:rPr>
        <w:rFonts w:asciiTheme="majorHAnsi" w:eastAsiaTheme="majorEastAsia" w:hAnsiTheme="majorHAnsi" w:cstheme="majorBidi"/>
        <w:i/>
      </w:rPr>
      <w:t xml:space="preserve">Page </w:t>
    </w:r>
    <w:r w:rsidR="00CE6807" w:rsidRPr="00CE6807">
      <w:rPr>
        <w:i/>
      </w:rPr>
      <w:fldChar w:fldCharType="begin"/>
    </w:r>
    <w:r w:rsidR="00CE6807" w:rsidRPr="00CE6807">
      <w:rPr>
        <w:i/>
      </w:rPr>
      <w:instrText xml:space="preserve"> PAGE   \* MERGEFORMAT </w:instrText>
    </w:r>
    <w:r w:rsidR="00CE6807" w:rsidRPr="00CE6807">
      <w:rPr>
        <w:i/>
      </w:rPr>
      <w:fldChar w:fldCharType="separate"/>
    </w:r>
    <w:r w:rsidR="00261613" w:rsidRPr="00261613">
      <w:rPr>
        <w:rFonts w:asciiTheme="majorHAnsi" w:eastAsiaTheme="majorEastAsia" w:hAnsiTheme="majorHAnsi" w:cstheme="majorBidi"/>
        <w:i/>
        <w:noProof/>
      </w:rPr>
      <w:t>4</w:t>
    </w:r>
    <w:r w:rsidR="00CE6807" w:rsidRPr="00CE6807">
      <w:rPr>
        <w:rFonts w:asciiTheme="majorHAnsi" w:eastAsiaTheme="majorEastAsia" w:hAnsiTheme="majorHAnsi" w:cstheme="majorBidi"/>
        <w:i/>
        <w:noProof/>
      </w:rPr>
      <w:fldChar w:fldCharType="end"/>
    </w:r>
  </w:p>
  <w:p w14:paraId="06E4BFBC" w14:textId="77777777" w:rsidR="00CE6807" w:rsidRDefault="00CE6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6906" w14:textId="77777777" w:rsidR="009D6B26" w:rsidRDefault="009D6B26" w:rsidP="00512CCE">
      <w:pPr>
        <w:spacing w:after="0" w:line="240" w:lineRule="auto"/>
      </w:pPr>
      <w:r>
        <w:separator/>
      </w:r>
    </w:p>
  </w:footnote>
  <w:footnote w:type="continuationSeparator" w:id="0">
    <w:p w14:paraId="010A21E7" w14:textId="77777777" w:rsidR="009D6B26" w:rsidRDefault="009D6B26" w:rsidP="0051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204E" w14:textId="77777777" w:rsidR="000A6386" w:rsidRPr="00044DC3" w:rsidRDefault="00044DC3" w:rsidP="000A6386">
    <w:pPr>
      <w:rPr>
        <w:rFonts w:asciiTheme="majorHAnsi" w:hAnsiTheme="majorHAnsi"/>
        <w:b/>
        <w:sz w:val="36"/>
        <w:szCs w:val="36"/>
      </w:rPr>
    </w:pPr>
    <w:r w:rsidRPr="00044DC3">
      <w:rPr>
        <w:rFonts w:asciiTheme="majorHAnsi" w:hAnsiTheme="majorHAnsi"/>
        <w:b/>
        <w:sz w:val="36"/>
        <w:szCs w:val="36"/>
      </w:rPr>
      <w:t>15.</w:t>
    </w:r>
    <w:r w:rsidR="00B0570E" w:rsidRPr="00044DC3">
      <w:rPr>
        <w:sz w:val="36"/>
        <w:szCs w:val="36"/>
      </w:rPr>
      <w:t xml:space="preserve"> </w:t>
    </w:r>
    <w:r w:rsidR="00B0570E" w:rsidRPr="00044DC3">
      <w:rPr>
        <w:rFonts w:asciiTheme="majorHAnsi" w:hAnsiTheme="majorHAnsi"/>
        <w:b/>
        <w:sz w:val="36"/>
        <w:szCs w:val="36"/>
      </w:rPr>
      <w:t>Vaccine Management</w:t>
    </w:r>
    <w:r w:rsidR="00A3164C" w:rsidRPr="00044DC3">
      <w:rPr>
        <w:rFonts w:asciiTheme="majorHAnsi" w:hAnsiTheme="majorHAnsi"/>
        <w:b/>
        <w:sz w:val="36"/>
        <w:szCs w:val="36"/>
      </w:rPr>
      <w:t xml:space="preserve"> &amp;</w:t>
    </w:r>
    <w:r w:rsidR="00B0570E" w:rsidRPr="00044DC3">
      <w:rPr>
        <w:rFonts w:asciiTheme="majorHAnsi" w:hAnsiTheme="majorHAnsi"/>
        <w:b/>
        <w:sz w:val="36"/>
        <w:szCs w:val="36"/>
      </w:rPr>
      <w:t xml:space="preserve"> Immunization</w:t>
    </w:r>
    <w:r w:rsidR="000A6386" w:rsidRPr="00044DC3">
      <w:rPr>
        <w:rFonts w:asciiTheme="majorHAnsi" w:hAnsiTheme="majorHAnsi"/>
        <w:b/>
        <w:sz w:val="36"/>
        <w:szCs w:val="36"/>
      </w:rPr>
      <w:t xml:space="preserve"> Guideline</w:t>
    </w:r>
    <w:r w:rsidR="00B0570E" w:rsidRPr="00044DC3">
      <w:rPr>
        <w:rFonts w:asciiTheme="majorHAnsi" w:hAnsiTheme="majorHAnsi"/>
        <w:b/>
        <w:sz w:val="36"/>
        <w:szCs w:val="36"/>
      </w:rPr>
      <w:t>s</w:t>
    </w:r>
  </w:p>
  <w:p w14:paraId="55D42441" w14:textId="77777777" w:rsidR="0060139D" w:rsidRPr="000A6386" w:rsidRDefault="0060139D" w:rsidP="000A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5F1C"/>
    <w:multiLevelType w:val="hybridMultilevel"/>
    <w:tmpl w:val="BB3A3836"/>
    <w:lvl w:ilvl="0" w:tplc="72A8071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BD1"/>
    <w:multiLevelType w:val="hybridMultilevel"/>
    <w:tmpl w:val="DCE625E6"/>
    <w:lvl w:ilvl="0" w:tplc="72A8071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A75EC"/>
    <w:multiLevelType w:val="hybridMultilevel"/>
    <w:tmpl w:val="6B1EF3C6"/>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1D79533D"/>
    <w:multiLevelType w:val="hybridMultilevel"/>
    <w:tmpl w:val="4354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D7DD8"/>
    <w:multiLevelType w:val="hybridMultilevel"/>
    <w:tmpl w:val="41E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23E0F"/>
    <w:multiLevelType w:val="hybridMultilevel"/>
    <w:tmpl w:val="F82EB852"/>
    <w:lvl w:ilvl="0" w:tplc="72A80710">
      <w:start w:val="1"/>
      <w:numFmt w:val="upperRoman"/>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603D8"/>
    <w:multiLevelType w:val="hybridMultilevel"/>
    <w:tmpl w:val="54468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AD0C8F"/>
    <w:multiLevelType w:val="multilevel"/>
    <w:tmpl w:val="1B30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C20C2"/>
    <w:multiLevelType w:val="multilevel"/>
    <w:tmpl w:val="FA16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24E9C"/>
    <w:multiLevelType w:val="hybridMultilevel"/>
    <w:tmpl w:val="1176271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5A303C8C"/>
    <w:multiLevelType w:val="hybridMultilevel"/>
    <w:tmpl w:val="25A47CBE"/>
    <w:lvl w:ilvl="0" w:tplc="40D8E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B2CB7"/>
    <w:multiLevelType w:val="multilevel"/>
    <w:tmpl w:val="5906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B5F53"/>
    <w:multiLevelType w:val="multilevel"/>
    <w:tmpl w:val="703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413243">
    <w:abstractNumId w:val="8"/>
  </w:num>
  <w:num w:numId="2" w16cid:durableId="1463235310">
    <w:abstractNumId w:val="12"/>
  </w:num>
  <w:num w:numId="3" w16cid:durableId="1298098174">
    <w:abstractNumId w:val="4"/>
  </w:num>
  <w:num w:numId="4" w16cid:durableId="2118713929">
    <w:abstractNumId w:val="11"/>
  </w:num>
  <w:num w:numId="5" w16cid:durableId="1750035253">
    <w:abstractNumId w:val="3"/>
  </w:num>
  <w:num w:numId="6" w16cid:durableId="1534417086">
    <w:abstractNumId w:val="9"/>
  </w:num>
  <w:num w:numId="7" w16cid:durableId="811017591">
    <w:abstractNumId w:val="6"/>
  </w:num>
  <w:num w:numId="8" w16cid:durableId="1692494403">
    <w:abstractNumId w:val="0"/>
  </w:num>
  <w:num w:numId="9" w16cid:durableId="602885103">
    <w:abstractNumId w:val="10"/>
  </w:num>
  <w:num w:numId="10" w16cid:durableId="416099679">
    <w:abstractNumId w:val="1"/>
  </w:num>
  <w:num w:numId="11" w16cid:durableId="1985348726">
    <w:abstractNumId w:val="2"/>
  </w:num>
  <w:num w:numId="12" w16cid:durableId="1115752039">
    <w:abstractNumId w:val="7"/>
  </w:num>
  <w:num w:numId="13" w16cid:durableId="2044673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CE"/>
    <w:rsid w:val="00021218"/>
    <w:rsid w:val="00027D1D"/>
    <w:rsid w:val="00037446"/>
    <w:rsid w:val="000427E6"/>
    <w:rsid w:val="00043691"/>
    <w:rsid w:val="00044DC3"/>
    <w:rsid w:val="00047D38"/>
    <w:rsid w:val="0007088C"/>
    <w:rsid w:val="00075678"/>
    <w:rsid w:val="000813D9"/>
    <w:rsid w:val="00095953"/>
    <w:rsid w:val="000A28E0"/>
    <w:rsid w:val="000A6386"/>
    <w:rsid w:val="000B626E"/>
    <w:rsid w:val="000C5BA4"/>
    <w:rsid w:val="000C740B"/>
    <w:rsid w:val="000D242E"/>
    <w:rsid w:val="000E7C3D"/>
    <w:rsid w:val="000F3818"/>
    <w:rsid w:val="000F57DB"/>
    <w:rsid w:val="000F6B5F"/>
    <w:rsid w:val="00106756"/>
    <w:rsid w:val="0012270A"/>
    <w:rsid w:val="0012415B"/>
    <w:rsid w:val="00142118"/>
    <w:rsid w:val="001A149D"/>
    <w:rsid w:val="001B4837"/>
    <w:rsid w:val="001C604B"/>
    <w:rsid w:val="001C71B6"/>
    <w:rsid w:val="002101BF"/>
    <w:rsid w:val="00227F75"/>
    <w:rsid w:val="00234C36"/>
    <w:rsid w:val="00234F2D"/>
    <w:rsid w:val="00256C25"/>
    <w:rsid w:val="00261613"/>
    <w:rsid w:val="002617A0"/>
    <w:rsid w:val="00285943"/>
    <w:rsid w:val="002A1298"/>
    <w:rsid w:val="002B211E"/>
    <w:rsid w:val="002B35A3"/>
    <w:rsid w:val="002C2D2F"/>
    <w:rsid w:val="002C3063"/>
    <w:rsid w:val="002D2E04"/>
    <w:rsid w:val="002D7541"/>
    <w:rsid w:val="002F4073"/>
    <w:rsid w:val="002F584D"/>
    <w:rsid w:val="00313107"/>
    <w:rsid w:val="00313860"/>
    <w:rsid w:val="003209DE"/>
    <w:rsid w:val="0033761F"/>
    <w:rsid w:val="003501BE"/>
    <w:rsid w:val="003620E6"/>
    <w:rsid w:val="0036422E"/>
    <w:rsid w:val="003670AD"/>
    <w:rsid w:val="003868FC"/>
    <w:rsid w:val="00393F79"/>
    <w:rsid w:val="00394203"/>
    <w:rsid w:val="003B26E9"/>
    <w:rsid w:val="003E1DF3"/>
    <w:rsid w:val="0040275F"/>
    <w:rsid w:val="0041415F"/>
    <w:rsid w:val="004149FE"/>
    <w:rsid w:val="0042037C"/>
    <w:rsid w:val="00425DD9"/>
    <w:rsid w:val="00426359"/>
    <w:rsid w:val="00446815"/>
    <w:rsid w:val="0045195F"/>
    <w:rsid w:val="004729E5"/>
    <w:rsid w:val="00476FAB"/>
    <w:rsid w:val="004A702F"/>
    <w:rsid w:val="004B3865"/>
    <w:rsid w:val="004B7CFF"/>
    <w:rsid w:val="004D1464"/>
    <w:rsid w:val="004D1F57"/>
    <w:rsid w:val="004D6549"/>
    <w:rsid w:val="004E28F2"/>
    <w:rsid w:val="00512CCE"/>
    <w:rsid w:val="0054560A"/>
    <w:rsid w:val="0055071E"/>
    <w:rsid w:val="00555811"/>
    <w:rsid w:val="005574E1"/>
    <w:rsid w:val="0056549E"/>
    <w:rsid w:val="00570E38"/>
    <w:rsid w:val="0057347F"/>
    <w:rsid w:val="005876E8"/>
    <w:rsid w:val="005918D2"/>
    <w:rsid w:val="005F6EBE"/>
    <w:rsid w:val="0060139D"/>
    <w:rsid w:val="0060652C"/>
    <w:rsid w:val="00614781"/>
    <w:rsid w:val="00616A60"/>
    <w:rsid w:val="00637011"/>
    <w:rsid w:val="00660E4F"/>
    <w:rsid w:val="006A1CE5"/>
    <w:rsid w:val="006A20AF"/>
    <w:rsid w:val="006A36C0"/>
    <w:rsid w:val="006C620C"/>
    <w:rsid w:val="006D1E56"/>
    <w:rsid w:val="006E1B69"/>
    <w:rsid w:val="006E3529"/>
    <w:rsid w:val="007041F0"/>
    <w:rsid w:val="007049A0"/>
    <w:rsid w:val="0072042E"/>
    <w:rsid w:val="007403E9"/>
    <w:rsid w:val="00742BE6"/>
    <w:rsid w:val="00747F34"/>
    <w:rsid w:val="00760968"/>
    <w:rsid w:val="00761E33"/>
    <w:rsid w:val="00771D8A"/>
    <w:rsid w:val="007930A6"/>
    <w:rsid w:val="007A2A17"/>
    <w:rsid w:val="007C12EA"/>
    <w:rsid w:val="007D57CE"/>
    <w:rsid w:val="007D7373"/>
    <w:rsid w:val="008111C4"/>
    <w:rsid w:val="00813261"/>
    <w:rsid w:val="0081669F"/>
    <w:rsid w:val="00821BEA"/>
    <w:rsid w:val="00866136"/>
    <w:rsid w:val="008679EC"/>
    <w:rsid w:val="008824DB"/>
    <w:rsid w:val="00885F1D"/>
    <w:rsid w:val="0089309F"/>
    <w:rsid w:val="008A0308"/>
    <w:rsid w:val="008B198C"/>
    <w:rsid w:val="008B4E7B"/>
    <w:rsid w:val="008B773A"/>
    <w:rsid w:val="008C61FA"/>
    <w:rsid w:val="008E1A0C"/>
    <w:rsid w:val="008F4121"/>
    <w:rsid w:val="008F57EE"/>
    <w:rsid w:val="009002DD"/>
    <w:rsid w:val="009037A0"/>
    <w:rsid w:val="00925A52"/>
    <w:rsid w:val="00942648"/>
    <w:rsid w:val="00953322"/>
    <w:rsid w:val="00954488"/>
    <w:rsid w:val="00967846"/>
    <w:rsid w:val="00996F3C"/>
    <w:rsid w:val="009B1D18"/>
    <w:rsid w:val="009B4ADC"/>
    <w:rsid w:val="009C4FB8"/>
    <w:rsid w:val="009D6B26"/>
    <w:rsid w:val="009F7DBF"/>
    <w:rsid w:val="00A07C1D"/>
    <w:rsid w:val="00A21F80"/>
    <w:rsid w:val="00A227A5"/>
    <w:rsid w:val="00A3164C"/>
    <w:rsid w:val="00A71451"/>
    <w:rsid w:val="00A756C6"/>
    <w:rsid w:val="00A81DB0"/>
    <w:rsid w:val="00A87103"/>
    <w:rsid w:val="00AA1802"/>
    <w:rsid w:val="00AA4555"/>
    <w:rsid w:val="00AA6E23"/>
    <w:rsid w:val="00AB09DC"/>
    <w:rsid w:val="00AB1304"/>
    <w:rsid w:val="00AB1F7F"/>
    <w:rsid w:val="00AC07A5"/>
    <w:rsid w:val="00AE0017"/>
    <w:rsid w:val="00AE57F6"/>
    <w:rsid w:val="00B0570E"/>
    <w:rsid w:val="00B14CB1"/>
    <w:rsid w:val="00B27742"/>
    <w:rsid w:val="00B37104"/>
    <w:rsid w:val="00B43DC3"/>
    <w:rsid w:val="00B62DF9"/>
    <w:rsid w:val="00B67860"/>
    <w:rsid w:val="00B73423"/>
    <w:rsid w:val="00BB4CF3"/>
    <w:rsid w:val="00BB5716"/>
    <w:rsid w:val="00BD0800"/>
    <w:rsid w:val="00BD57E6"/>
    <w:rsid w:val="00BD73DF"/>
    <w:rsid w:val="00C23A2B"/>
    <w:rsid w:val="00C248D3"/>
    <w:rsid w:val="00C36441"/>
    <w:rsid w:val="00C43560"/>
    <w:rsid w:val="00C80C64"/>
    <w:rsid w:val="00C877B5"/>
    <w:rsid w:val="00C90BFD"/>
    <w:rsid w:val="00CC08EA"/>
    <w:rsid w:val="00CE6807"/>
    <w:rsid w:val="00D003C5"/>
    <w:rsid w:val="00D031DD"/>
    <w:rsid w:val="00D26139"/>
    <w:rsid w:val="00D36049"/>
    <w:rsid w:val="00D6697C"/>
    <w:rsid w:val="00D97FEF"/>
    <w:rsid w:val="00DA317B"/>
    <w:rsid w:val="00DA6DE9"/>
    <w:rsid w:val="00DC7DF3"/>
    <w:rsid w:val="00DE43EF"/>
    <w:rsid w:val="00DF1222"/>
    <w:rsid w:val="00DF733C"/>
    <w:rsid w:val="00E278E0"/>
    <w:rsid w:val="00E41D19"/>
    <w:rsid w:val="00E76CE0"/>
    <w:rsid w:val="00EA2657"/>
    <w:rsid w:val="00EC5C02"/>
    <w:rsid w:val="00EE743F"/>
    <w:rsid w:val="00F15A99"/>
    <w:rsid w:val="00F4553F"/>
    <w:rsid w:val="00F52031"/>
    <w:rsid w:val="00F76009"/>
    <w:rsid w:val="00F84047"/>
    <w:rsid w:val="00F87D97"/>
    <w:rsid w:val="00F95622"/>
    <w:rsid w:val="00F97632"/>
    <w:rsid w:val="00FA68E8"/>
    <w:rsid w:val="00FB3DC5"/>
    <w:rsid w:val="00FD55C6"/>
    <w:rsid w:val="00FE37BC"/>
    <w:rsid w:val="00FE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41840464"/>
  <w15:docId w15:val="{9D36E6DD-B331-4BB6-A041-6BD0914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09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CE"/>
  </w:style>
  <w:style w:type="paragraph" w:styleId="Footer">
    <w:name w:val="footer"/>
    <w:basedOn w:val="Normal"/>
    <w:link w:val="FooterChar"/>
    <w:uiPriority w:val="99"/>
    <w:unhideWhenUsed/>
    <w:rsid w:val="0051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CE"/>
  </w:style>
  <w:style w:type="character" w:styleId="Hyperlink">
    <w:name w:val="Hyperlink"/>
    <w:basedOn w:val="DefaultParagraphFont"/>
    <w:uiPriority w:val="99"/>
    <w:unhideWhenUsed/>
    <w:rsid w:val="00512CCE"/>
    <w:rPr>
      <w:color w:val="0000FF"/>
      <w:u w:val="single"/>
    </w:rPr>
  </w:style>
  <w:style w:type="character" w:styleId="Strong">
    <w:name w:val="Strong"/>
    <w:basedOn w:val="DefaultParagraphFont"/>
    <w:uiPriority w:val="22"/>
    <w:qFormat/>
    <w:rsid w:val="00512CCE"/>
    <w:rPr>
      <w:b/>
      <w:bCs/>
    </w:rPr>
  </w:style>
  <w:style w:type="character" w:styleId="FollowedHyperlink">
    <w:name w:val="FollowedHyperlink"/>
    <w:basedOn w:val="DefaultParagraphFont"/>
    <w:uiPriority w:val="99"/>
    <w:semiHidden/>
    <w:unhideWhenUsed/>
    <w:rsid w:val="00106756"/>
    <w:rPr>
      <w:color w:val="800080" w:themeColor="followedHyperlink"/>
      <w:u w:val="single"/>
    </w:rPr>
  </w:style>
  <w:style w:type="character" w:customStyle="1" w:styleId="Heading3Char">
    <w:name w:val="Heading 3 Char"/>
    <w:basedOn w:val="DefaultParagraphFont"/>
    <w:link w:val="Heading3"/>
    <w:uiPriority w:val="9"/>
    <w:semiHidden/>
    <w:rsid w:val="003209D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403E9"/>
    <w:pPr>
      <w:ind w:left="720"/>
      <w:contextualSpacing/>
    </w:pPr>
  </w:style>
  <w:style w:type="paragraph" w:styleId="BalloonText">
    <w:name w:val="Balloon Text"/>
    <w:basedOn w:val="Normal"/>
    <w:link w:val="BalloonTextChar"/>
    <w:uiPriority w:val="99"/>
    <w:semiHidden/>
    <w:unhideWhenUsed/>
    <w:rsid w:val="000A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86"/>
    <w:rPr>
      <w:rFonts w:ascii="Tahoma" w:hAnsi="Tahoma" w:cs="Tahoma"/>
      <w:sz w:val="16"/>
      <w:szCs w:val="16"/>
    </w:rPr>
  </w:style>
  <w:style w:type="table" w:customStyle="1" w:styleId="TableGrid2">
    <w:name w:val="Table Grid2"/>
    <w:basedOn w:val="TableNormal"/>
    <w:next w:val="TableGrid"/>
    <w:uiPriority w:val="59"/>
    <w:rsid w:val="009B4AD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900">
      <w:bodyDiv w:val="1"/>
      <w:marLeft w:val="0"/>
      <w:marRight w:val="0"/>
      <w:marTop w:val="0"/>
      <w:marBottom w:val="0"/>
      <w:divBdr>
        <w:top w:val="none" w:sz="0" w:space="0" w:color="auto"/>
        <w:left w:val="none" w:sz="0" w:space="0" w:color="auto"/>
        <w:bottom w:val="none" w:sz="0" w:space="0" w:color="auto"/>
        <w:right w:val="none" w:sz="0" w:space="0" w:color="auto"/>
      </w:divBdr>
    </w:div>
    <w:div w:id="164826166">
      <w:bodyDiv w:val="1"/>
      <w:marLeft w:val="0"/>
      <w:marRight w:val="0"/>
      <w:marTop w:val="0"/>
      <w:marBottom w:val="0"/>
      <w:divBdr>
        <w:top w:val="none" w:sz="0" w:space="0" w:color="auto"/>
        <w:left w:val="none" w:sz="0" w:space="0" w:color="auto"/>
        <w:bottom w:val="none" w:sz="0" w:space="0" w:color="auto"/>
        <w:right w:val="none" w:sz="0" w:space="0" w:color="auto"/>
      </w:divBdr>
    </w:div>
    <w:div w:id="350498603">
      <w:bodyDiv w:val="1"/>
      <w:marLeft w:val="0"/>
      <w:marRight w:val="0"/>
      <w:marTop w:val="0"/>
      <w:marBottom w:val="0"/>
      <w:divBdr>
        <w:top w:val="none" w:sz="0" w:space="0" w:color="auto"/>
        <w:left w:val="none" w:sz="0" w:space="0" w:color="auto"/>
        <w:bottom w:val="none" w:sz="0" w:space="0" w:color="auto"/>
        <w:right w:val="none" w:sz="0" w:space="0" w:color="auto"/>
      </w:divBdr>
    </w:div>
    <w:div w:id="374937120">
      <w:bodyDiv w:val="1"/>
      <w:marLeft w:val="0"/>
      <w:marRight w:val="0"/>
      <w:marTop w:val="0"/>
      <w:marBottom w:val="0"/>
      <w:divBdr>
        <w:top w:val="none" w:sz="0" w:space="0" w:color="auto"/>
        <w:left w:val="none" w:sz="0" w:space="0" w:color="auto"/>
        <w:bottom w:val="none" w:sz="0" w:space="0" w:color="auto"/>
        <w:right w:val="none" w:sz="0" w:space="0" w:color="auto"/>
      </w:divBdr>
    </w:div>
    <w:div w:id="489295833">
      <w:bodyDiv w:val="1"/>
      <w:marLeft w:val="0"/>
      <w:marRight w:val="0"/>
      <w:marTop w:val="0"/>
      <w:marBottom w:val="0"/>
      <w:divBdr>
        <w:top w:val="none" w:sz="0" w:space="0" w:color="auto"/>
        <w:left w:val="none" w:sz="0" w:space="0" w:color="auto"/>
        <w:bottom w:val="none" w:sz="0" w:space="0" w:color="auto"/>
        <w:right w:val="none" w:sz="0" w:space="0" w:color="auto"/>
      </w:divBdr>
    </w:div>
    <w:div w:id="677729096">
      <w:bodyDiv w:val="1"/>
      <w:marLeft w:val="0"/>
      <w:marRight w:val="0"/>
      <w:marTop w:val="0"/>
      <w:marBottom w:val="0"/>
      <w:divBdr>
        <w:top w:val="none" w:sz="0" w:space="0" w:color="auto"/>
        <w:left w:val="none" w:sz="0" w:space="0" w:color="auto"/>
        <w:bottom w:val="none" w:sz="0" w:space="0" w:color="auto"/>
        <w:right w:val="none" w:sz="0" w:space="0" w:color="auto"/>
      </w:divBdr>
    </w:div>
    <w:div w:id="785274607">
      <w:bodyDiv w:val="1"/>
      <w:marLeft w:val="0"/>
      <w:marRight w:val="0"/>
      <w:marTop w:val="0"/>
      <w:marBottom w:val="0"/>
      <w:divBdr>
        <w:top w:val="none" w:sz="0" w:space="0" w:color="auto"/>
        <w:left w:val="none" w:sz="0" w:space="0" w:color="auto"/>
        <w:bottom w:val="none" w:sz="0" w:space="0" w:color="auto"/>
        <w:right w:val="none" w:sz="0" w:space="0" w:color="auto"/>
      </w:divBdr>
    </w:div>
    <w:div w:id="804588078">
      <w:bodyDiv w:val="1"/>
      <w:marLeft w:val="0"/>
      <w:marRight w:val="0"/>
      <w:marTop w:val="0"/>
      <w:marBottom w:val="0"/>
      <w:divBdr>
        <w:top w:val="none" w:sz="0" w:space="0" w:color="auto"/>
        <w:left w:val="none" w:sz="0" w:space="0" w:color="auto"/>
        <w:bottom w:val="none" w:sz="0" w:space="0" w:color="auto"/>
        <w:right w:val="none" w:sz="0" w:space="0" w:color="auto"/>
      </w:divBdr>
    </w:div>
    <w:div w:id="947350810">
      <w:bodyDiv w:val="1"/>
      <w:marLeft w:val="0"/>
      <w:marRight w:val="0"/>
      <w:marTop w:val="0"/>
      <w:marBottom w:val="0"/>
      <w:divBdr>
        <w:top w:val="none" w:sz="0" w:space="0" w:color="auto"/>
        <w:left w:val="none" w:sz="0" w:space="0" w:color="auto"/>
        <w:bottom w:val="none" w:sz="0" w:space="0" w:color="auto"/>
        <w:right w:val="none" w:sz="0" w:space="0" w:color="auto"/>
      </w:divBdr>
    </w:div>
    <w:div w:id="989405276">
      <w:bodyDiv w:val="1"/>
      <w:marLeft w:val="0"/>
      <w:marRight w:val="0"/>
      <w:marTop w:val="0"/>
      <w:marBottom w:val="0"/>
      <w:divBdr>
        <w:top w:val="none" w:sz="0" w:space="0" w:color="auto"/>
        <w:left w:val="none" w:sz="0" w:space="0" w:color="auto"/>
        <w:bottom w:val="none" w:sz="0" w:space="0" w:color="auto"/>
        <w:right w:val="none" w:sz="0" w:space="0" w:color="auto"/>
      </w:divBdr>
    </w:div>
    <w:div w:id="1026560087">
      <w:bodyDiv w:val="1"/>
      <w:marLeft w:val="0"/>
      <w:marRight w:val="0"/>
      <w:marTop w:val="0"/>
      <w:marBottom w:val="0"/>
      <w:divBdr>
        <w:top w:val="none" w:sz="0" w:space="0" w:color="auto"/>
        <w:left w:val="none" w:sz="0" w:space="0" w:color="auto"/>
        <w:bottom w:val="none" w:sz="0" w:space="0" w:color="auto"/>
        <w:right w:val="none" w:sz="0" w:space="0" w:color="auto"/>
      </w:divBdr>
    </w:div>
    <w:div w:id="1316881158">
      <w:bodyDiv w:val="1"/>
      <w:marLeft w:val="0"/>
      <w:marRight w:val="0"/>
      <w:marTop w:val="0"/>
      <w:marBottom w:val="0"/>
      <w:divBdr>
        <w:top w:val="none" w:sz="0" w:space="0" w:color="auto"/>
        <w:left w:val="none" w:sz="0" w:space="0" w:color="auto"/>
        <w:bottom w:val="none" w:sz="0" w:space="0" w:color="auto"/>
        <w:right w:val="none" w:sz="0" w:space="0" w:color="auto"/>
      </w:divBdr>
    </w:div>
    <w:div w:id="1412385193">
      <w:bodyDiv w:val="1"/>
      <w:marLeft w:val="0"/>
      <w:marRight w:val="0"/>
      <w:marTop w:val="0"/>
      <w:marBottom w:val="0"/>
      <w:divBdr>
        <w:top w:val="none" w:sz="0" w:space="0" w:color="auto"/>
        <w:left w:val="none" w:sz="0" w:space="0" w:color="auto"/>
        <w:bottom w:val="none" w:sz="0" w:space="0" w:color="auto"/>
        <w:right w:val="none" w:sz="0" w:space="0" w:color="auto"/>
      </w:divBdr>
    </w:div>
    <w:div w:id="1637250201">
      <w:bodyDiv w:val="1"/>
      <w:marLeft w:val="0"/>
      <w:marRight w:val="0"/>
      <w:marTop w:val="0"/>
      <w:marBottom w:val="0"/>
      <w:divBdr>
        <w:top w:val="none" w:sz="0" w:space="0" w:color="auto"/>
        <w:left w:val="none" w:sz="0" w:space="0" w:color="auto"/>
        <w:bottom w:val="none" w:sz="0" w:space="0" w:color="auto"/>
        <w:right w:val="none" w:sz="0" w:space="0" w:color="auto"/>
      </w:divBdr>
      <w:divsChild>
        <w:div w:id="271740468">
          <w:marLeft w:val="0"/>
          <w:marRight w:val="0"/>
          <w:marTop w:val="0"/>
          <w:marBottom w:val="0"/>
          <w:divBdr>
            <w:top w:val="none" w:sz="0" w:space="0" w:color="auto"/>
            <w:left w:val="none" w:sz="0" w:space="0" w:color="auto"/>
            <w:bottom w:val="none" w:sz="0" w:space="0" w:color="auto"/>
            <w:right w:val="none" w:sz="0" w:space="0" w:color="auto"/>
          </w:divBdr>
          <w:divsChild>
            <w:div w:id="536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resource/vaccine-management" TargetMode="External"/><Relationship Id="rId18" Type="http://schemas.openxmlformats.org/officeDocument/2006/relationships/hyperlink" Target="https://www.mass.gov/resource/vaccine-management" TargetMode="External"/><Relationship Id="rId26" Type="http://schemas.openxmlformats.org/officeDocument/2006/relationships/image" Target="media/image1.emf"/><Relationship Id="rId39" Type="http://schemas.openxmlformats.org/officeDocument/2006/relationships/hyperlink" Target="https://vaers.hhs.gov" TargetMode="External"/><Relationship Id="rId21" Type="http://schemas.openxmlformats.org/officeDocument/2006/relationships/hyperlink" Target="https://www.mass.gov/doc/agreement-to-comply-with-federal-and-state-requirements-for-participation-in-the-mdph-3/download" TargetMode="External"/><Relationship Id="rId34" Type="http://schemas.openxmlformats.org/officeDocument/2006/relationships/hyperlink" Target="https://www.mass.gov/doc/availability-table-adult-0/download?_ga=2.235102085.50976453.1626705103-1976138937.1597089356" TargetMode="External"/><Relationship Id="rId42" Type="http://schemas.openxmlformats.org/officeDocument/2006/relationships/hyperlink" Target="https://www.immunize.org/standing-orders/" TargetMode="External"/><Relationship Id="rId47" Type="http://schemas.openxmlformats.org/officeDocument/2006/relationships/hyperlink" Target="mailto:MIIShelpdesk@state.ma.us" TargetMode="External"/><Relationship Id="rId50" Type="http://schemas.openxmlformats.org/officeDocument/2006/relationships/header" Target="header1.xml"/><Relationship Id="rId55" Type="http://schemas.openxmlformats.org/officeDocument/2006/relationships/hyperlink" Target="http://www.pfizer.com" TargetMode="External"/><Relationship Id="rId7" Type="http://schemas.openxmlformats.org/officeDocument/2006/relationships/hyperlink" Target="https://www.mass.gov/regulations/105-CMR-22000-immunization-of-students-before-admission-to-school" TargetMode="External"/><Relationship Id="rId2" Type="http://schemas.openxmlformats.org/officeDocument/2006/relationships/styles" Target="styles.xml"/><Relationship Id="rId16" Type="http://schemas.openxmlformats.org/officeDocument/2006/relationships/hyperlink" Target="https://www.mass.gov/service-details/immunization-division-events" TargetMode="External"/><Relationship Id="rId29" Type="http://schemas.openxmlformats.org/officeDocument/2006/relationships/hyperlink" Target="https://www.cvent.com/d/9jqj83" TargetMode="External"/><Relationship Id="rId11" Type="http://schemas.openxmlformats.org/officeDocument/2006/relationships/hyperlink" Target="https://www.cdc.gov/vaccines/pubs/pinkbook/index.html" TargetMode="External"/><Relationship Id="rId24" Type="http://schemas.openxmlformats.org/officeDocument/2006/relationships/hyperlink" Target="https://www.mass.gov/doc/sample-standard-operating-procedure-sop-0/download" TargetMode="External"/><Relationship Id="rId32" Type="http://schemas.openxmlformats.org/officeDocument/2006/relationships/hyperlink" Target="https://www.cdc.gov/vaccines/schedules/hcp/imz/adult.html" TargetMode="External"/><Relationship Id="rId37" Type="http://schemas.openxmlformats.org/officeDocument/2006/relationships/hyperlink" Target="https://www.mass.gov/doc/vaccine-administration-record-form/download?_ga=2.26299261.1107424660.1630429792-1976138937.1597089356" TargetMode="External"/><Relationship Id="rId40" Type="http://schemas.openxmlformats.org/officeDocument/2006/relationships/hyperlink" Target="https://vaers.hhs.gov/reportevent.html" TargetMode="External"/><Relationship Id="rId45" Type="http://schemas.openxmlformats.org/officeDocument/2006/relationships/hyperlink" Target="https://sso.hhs.state.ma.us/" TargetMode="External"/><Relationship Id="rId53" Type="http://schemas.openxmlformats.org/officeDocument/2006/relationships/hyperlink" Target="http://www.merckvaccines.com" TargetMode="External"/><Relationship Id="rId58" Type="http://schemas.openxmlformats.org/officeDocument/2006/relationships/hyperlink" Target="https://www.flumistquadrivalenthcp.co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mass.gov/info-details/vaccine-program" TargetMode="External"/><Relationship Id="rId14" Type="http://schemas.openxmlformats.org/officeDocument/2006/relationships/hyperlink" Target="https://sites.bu.edu/masslocalinstitute/2014/05/15/immunizations/" TargetMode="External"/><Relationship Id="rId22" Type="http://schemas.openxmlformats.org/officeDocument/2006/relationships/hyperlink" Target="https://www.mass.gov/doc/agreement-to-comply-with-federal-and-state-requirements-for-participation-in-the-mdph-2/download" TargetMode="External"/><Relationship Id="rId27" Type="http://schemas.openxmlformats.org/officeDocument/2006/relationships/oleObject" Target="embeddings/oleObject1.bin"/><Relationship Id="rId30" Type="http://schemas.openxmlformats.org/officeDocument/2006/relationships/hyperlink" Target="https://www.mass.gov/doc/fridge-tag-2l-data-logger-infographic-0/download?_ga=2.256079631.50976453.1626705103-1976138937.1597089356" TargetMode="External"/><Relationship Id="rId35" Type="http://schemas.openxmlformats.org/officeDocument/2006/relationships/hyperlink" Target="http://www.immunize.org/vis" TargetMode="External"/><Relationship Id="rId43" Type="http://schemas.openxmlformats.org/officeDocument/2006/relationships/hyperlink" Target="https://www.mass.gov/lists/vaccine-model-standing-orders" TargetMode="External"/><Relationship Id="rId48" Type="http://schemas.openxmlformats.org/officeDocument/2006/relationships/hyperlink" Target="https://sso.hhs.state.ma.us/oam/server/obrareq.cgi?encquery%3Dh4pwcHRvPD%2BzC6M6J1j5LWVc4SFWZQjB9ZrXfhpp0410tAKV13iFpIEuiQGOS0nioR%2FXYZfr528cq7b87b%2BSZD195SmES8Dkf5fFRe%2B9m2JCXRoN4v5NsFuF0LpsAuW8GQeeYkdTZBPU3xD6%2B1Ufy2CJElkzGzRIP4RBfgS9LxZU41hqNgSwgAQdT00s4%2BRPgg0tM2CjKJr0hhS2A6wEmwB66azZqgA2vvWqh2w1ToY1aY6P%2FSFTjNkePdbDd1nwm0W5hDh67rOxLXwZBm3sjNisVsJF%2BTzOQ40KLHCTt6dIvHtFdD660cgiTymlD24tFBKc1vfshVUtdXCWDB%2BJ%2FSdyYAnPQZabW7IkoKCOGga0IKFXLfg1G9zZGZ2xk4sBHX%2ByBExMmqCCbpdHCeQVfEbg98aFLIhmtrIXbI2tli7jSg26uOrBxuv9rdHnPrTVKpdQ0VAd8OA1O9ZD%2B%2F7wkA%3D%3D%20agentid%3Dwebgate1%20ver%3D1%20crmethod%3D2&amp;ECID-Context=1.6095385197746936%3BkXhglfC" TargetMode="External"/><Relationship Id="rId56" Type="http://schemas.openxmlformats.org/officeDocument/2006/relationships/hyperlink" Target="http://www.dynavax.com" TargetMode="External"/><Relationship Id="rId8" Type="http://schemas.openxmlformats.org/officeDocument/2006/relationships/hyperlink" Target="https://www.mass.gov/immunization-resources-and-events"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mmunize.org/" TargetMode="External"/><Relationship Id="rId17" Type="http://schemas.openxmlformats.org/officeDocument/2006/relationships/hyperlink" Target="https://www.mass.gov/service-details/immunization-division-events" TargetMode="External"/><Relationship Id="rId25" Type="http://schemas.openxmlformats.org/officeDocument/2006/relationships/hyperlink" Target="https://www.mass.gov/doc/restitution-policy/download" TargetMode="External"/><Relationship Id="rId33" Type="http://schemas.openxmlformats.org/officeDocument/2006/relationships/hyperlink" Target="https://www.mass.gov/doc/availability-table-childhood-0/download?_ga=2.194125737.50976453.1626705103-1976138937.1597089356" TargetMode="External"/><Relationship Id="rId38" Type="http://schemas.openxmlformats.org/officeDocument/2006/relationships/hyperlink" Target="http://www.mass.gov/eohhs/docs/dph/cdc/immunization/record-certificate-of-immunization.pdf" TargetMode="External"/><Relationship Id="rId46" Type="http://schemas.openxmlformats.org/officeDocument/2006/relationships/hyperlink" Target="https://www.mass.gov/service-details/massachusetts-immunization-information-system-miis" TargetMode="External"/><Relationship Id="rId59" Type="http://schemas.openxmlformats.org/officeDocument/2006/relationships/hyperlink" Target="mailto:brittany.rahall@umassmed.edu" TargetMode="External"/><Relationship Id="rId20" Type="http://schemas.openxmlformats.org/officeDocument/2006/relationships/hyperlink" Target="https://www.mass.gov/doc/enrollment-cover-letter/download" TargetMode="External"/><Relationship Id="rId41" Type="http://schemas.openxmlformats.org/officeDocument/2006/relationships/hyperlink" Target="file:///C:\Users\kmaho\Downloads\info@vaers.org" TargetMode="External"/><Relationship Id="rId54" Type="http://schemas.openxmlformats.org/officeDocument/2006/relationships/hyperlink" Target="http://www.gskpro.co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tes.bu.edu/masslocalinstitute/2014/05/15/immunizations/" TargetMode="External"/><Relationship Id="rId23" Type="http://schemas.openxmlformats.org/officeDocument/2006/relationships/hyperlink" Target="https://www.mass.gov/doc/guidelines-for-compliance-with-federal-vaccine-administration-requirements/download" TargetMode="External"/><Relationship Id="rId28" Type="http://schemas.openxmlformats.org/officeDocument/2006/relationships/hyperlink" Target="https://www.mass.gov/doc/pharmaceutical-grade-refrigerator-requirements/download" TargetMode="External"/><Relationship Id="rId36" Type="http://schemas.openxmlformats.org/officeDocument/2006/relationships/hyperlink" Target="https://www.mass.gov/files/documents/2017/12/12/vaccine-management-patient-eligibility-screening.pdf" TargetMode="External"/><Relationship Id="rId49" Type="http://schemas.openxmlformats.org/officeDocument/2006/relationships/hyperlink" Target="https://www.cdc.gov/vaccines/programs/vfc/awardees/vaccine-management/price-list/index.html" TargetMode="External"/><Relationship Id="rId57" Type="http://schemas.openxmlformats.org/officeDocument/2006/relationships/hyperlink" Target="https://flu.seqirus.com/" TargetMode="External"/><Relationship Id="rId10" Type="http://schemas.openxmlformats.org/officeDocument/2006/relationships/hyperlink" Target="mailto:laurie.a.courtney@mass.gov" TargetMode="External"/><Relationship Id="rId31" Type="http://schemas.openxmlformats.org/officeDocument/2006/relationships/hyperlink" Target="https://www.cdc.gov/vaccines/schedules/hcp/imz/child-adolescent.html" TargetMode="External"/><Relationship Id="rId44" Type="http://schemas.openxmlformats.org/officeDocument/2006/relationships/hyperlink" Target="https://www.immunize.org/standing-orders/" TargetMode="External"/><Relationship Id="rId52" Type="http://schemas.openxmlformats.org/officeDocument/2006/relationships/hyperlink" Target="http://www.vaccineshoppe.com" TargetMode="External"/><Relationship Id="rId60" Type="http://schemas.openxmlformats.org/officeDocument/2006/relationships/hyperlink" Target="https://commed.umassmed.edu/flureimbursement" TargetMode="External"/><Relationship Id="rId4" Type="http://schemas.openxmlformats.org/officeDocument/2006/relationships/webSettings" Target="webSettings.xml"/><Relationship Id="rId9" Type="http://schemas.openxmlformats.org/officeDocument/2006/relationships/hyperlink" Target="mailto:dph-vaccine-management@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Town of Natick</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lmercer</dc:creator>
  <cp:lastModifiedBy>kitty mahoney</cp:lastModifiedBy>
  <cp:revision>2</cp:revision>
  <dcterms:created xsi:type="dcterms:W3CDTF">2023-01-17T20:48:00Z</dcterms:created>
  <dcterms:modified xsi:type="dcterms:W3CDTF">2023-01-17T20:48:00Z</dcterms:modified>
</cp:coreProperties>
</file>