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3B9" w:rsidRPr="00F778FD" w:rsidRDefault="006543B9" w:rsidP="005971DE">
      <w:pPr>
        <w:spacing w:after="0" w:line="240" w:lineRule="auto"/>
        <w:ind w:right="-1260"/>
        <w:rPr>
          <w:rFonts w:eastAsia="Times New Roman" w:cstheme="minorHAnsi"/>
          <w:b/>
          <w:bCs/>
          <w:color w:val="000000" w:themeColor="text1"/>
          <w:sz w:val="28"/>
          <w:szCs w:val="28"/>
        </w:rPr>
      </w:pPr>
      <w:bookmarkStart w:id="0" w:name="_GoBack"/>
      <w:bookmarkEnd w:id="0"/>
      <w:r w:rsidRPr="00F778FD">
        <w:rPr>
          <w:rFonts w:eastAsia="Times New Roman" w:cstheme="minorHAnsi"/>
          <w:b/>
          <w:bCs/>
          <w:color w:val="000000" w:themeColor="text1"/>
          <w:sz w:val="28"/>
          <w:szCs w:val="28"/>
        </w:rPr>
        <w:t xml:space="preserve">Laws and Regulations pertaining to Emergency Management: </w:t>
      </w:r>
    </w:p>
    <w:p w:rsidR="006543B9" w:rsidRPr="00924EE4" w:rsidRDefault="006D4C98" w:rsidP="005971DE">
      <w:pPr>
        <w:spacing w:after="0" w:line="240" w:lineRule="auto"/>
        <w:ind w:right="-1260"/>
        <w:rPr>
          <w:rFonts w:eastAsia="Times New Roman" w:cstheme="minorHAnsi"/>
          <w:bCs/>
          <w:color w:val="000000" w:themeColor="text1"/>
          <w:sz w:val="24"/>
          <w:szCs w:val="24"/>
        </w:rPr>
      </w:pPr>
      <w:hyperlink r:id="rId9" w:history="1">
        <w:r w:rsidR="006543B9" w:rsidRPr="00924EE4">
          <w:rPr>
            <w:rFonts w:cstheme="minorHAnsi"/>
            <w:color w:val="0000FF"/>
            <w:sz w:val="24"/>
            <w:szCs w:val="24"/>
            <w:u w:val="single"/>
          </w:rPr>
          <w:t>Emergency Preparedness laws and regulations | Mass.gov</w:t>
        </w:r>
      </w:hyperlink>
    </w:p>
    <w:p w:rsidR="006543B9" w:rsidRPr="00924EE4" w:rsidRDefault="006543B9" w:rsidP="005971DE">
      <w:pPr>
        <w:spacing w:after="0" w:line="240" w:lineRule="auto"/>
        <w:ind w:right="-1260"/>
        <w:rPr>
          <w:rFonts w:eastAsia="Times New Roman" w:cstheme="minorHAnsi"/>
          <w:bCs/>
          <w:color w:val="FF0000"/>
          <w:sz w:val="24"/>
          <w:szCs w:val="24"/>
        </w:rPr>
      </w:pPr>
    </w:p>
    <w:p w:rsidR="00245FF4" w:rsidRPr="00924EE4" w:rsidRDefault="00ED6E8D" w:rsidP="00245FF4">
      <w:pPr>
        <w:spacing w:after="0" w:line="240" w:lineRule="auto"/>
        <w:ind w:right="-1260"/>
        <w:rPr>
          <w:rFonts w:eastAsia="Times New Roman" w:cstheme="minorHAnsi"/>
          <w:bCs/>
          <w:sz w:val="24"/>
          <w:szCs w:val="24"/>
        </w:rPr>
      </w:pPr>
      <w:r w:rsidRPr="00924EE4">
        <w:rPr>
          <w:rFonts w:eastAsia="Times New Roman" w:cstheme="minorHAnsi"/>
          <w:bCs/>
          <w:sz w:val="24"/>
          <w:szCs w:val="24"/>
        </w:rPr>
        <w:t xml:space="preserve">As PHN in your local Health Department, you will work with an alliance of federal, state and local groups, with the common objective </w:t>
      </w:r>
      <w:r w:rsidR="00245FF4" w:rsidRPr="00924EE4">
        <w:rPr>
          <w:rFonts w:eastAsia="Times New Roman" w:cstheme="minorHAnsi"/>
          <w:bCs/>
          <w:sz w:val="24"/>
          <w:szCs w:val="24"/>
        </w:rPr>
        <w:t>of ensuring</w:t>
      </w:r>
      <w:r w:rsidR="00245FF4" w:rsidRPr="00924EE4">
        <w:rPr>
          <w:rFonts w:cstheme="minorHAnsi"/>
          <w:color w:val="141414"/>
          <w:sz w:val="24"/>
          <w:szCs w:val="24"/>
        </w:rPr>
        <w:t xml:space="preserve"> that all have the knowledge, plans, and tools to prepare for, respond to, and recover from public health emergencies. </w:t>
      </w:r>
      <w:r w:rsidR="006C6964" w:rsidRPr="00924EE4">
        <w:rPr>
          <w:rFonts w:cstheme="minorHAnsi"/>
          <w:color w:val="141414"/>
          <w:sz w:val="24"/>
          <w:szCs w:val="24"/>
        </w:rPr>
        <w:t>PHNs</w:t>
      </w:r>
      <w:r w:rsidR="00245FF4" w:rsidRPr="00924EE4">
        <w:rPr>
          <w:rFonts w:cstheme="minorHAnsi"/>
          <w:color w:val="141414"/>
          <w:sz w:val="24"/>
          <w:szCs w:val="24"/>
        </w:rPr>
        <w:t xml:space="preserve"> also provide information and resources to help the people of Massachusetts feel safe and </w:t>
      </w:r>
      <w:r w:rsidR="00F778FD" w:rsidRPr="00924EE4">
        <w:rPr>
          <w:rFonts w:cstheme="minorHAnsi"/>
          <w:color w:val="141414"/>
          <w:sz w:val="24"/>
          <w:szCs w:val="24"/>
        </w:rPr>
        <w:t>prepared for</w:t>
      </w:r>
      <w:r w:rsidR="00245FF4" w:rsidRPr="00924EE4">
        <w:rPr>
          <w:rFonts w:cstheme="minorHAnsi"/>
          <w:color w:val="141414"/>
          <w:sz w:val="24"/>
          <w:szCs w:val="24"/>
        </w:rPr>
        <w:t xml:space="preserve"> all types of emergencies or disasters.</w:t>
      </w:r>
      <w:r w:rsidR="00245FF4" w:rsidRPr="00924EE4">
        <w:rPr>
          <w:rFonts w:eastAsia="Times New Roman" w:cstheme="minorHAnsi"/>
          <w:bCs/>
          <w:sz w:val="24"/>
          <w:szCs w:val="24"/>
        </w:rPr>
        <w:t xml:space="preserve">  </w:t>
      </w:r>
      <w:r w:rsidRPr="00924EE4">
        <w:rPr>
          <w:rFonts w:eastAsia="Times New Roman" w:cstheme="minorHAnsi"/>
          <w:color w:val="202124"/>
          <w:sz w:val="24"/>
          <w:szCs w:val="24"/>
          <w:shd w:val="clear" w:color="auto" w:fill="FFFFFF"/>
        </w:rPr>
        <w:t>The materials in this chapter will guide you to the proper resources for overseeing your Health Department’s emergency management program.  Most likely you will work closely with your public health director and municipal public safety leaders</w:t>
      </w:r>
    </w:p>
    <w:p w:rsidR="00245FF4" w:rsidRPr="00924EE4" w:rsidRDefault="00245FF4" w:rsidP="00245FF4">
      <w:pPr>
        <w:spacing w:after="0" w:line="240" w:lineRule="auto"/>
        <w:ind w:right="-1260"/>
        <w:rPr>
          <w:rFonts w:eastAsia="Times New Roman" w:cstheme="minorHAnsi"/>
          <w:bCs/>
          <w:sz w:val="24"/>
          <w:szCs w:val="24"/>
        </w:rPr>
      </w:pPr>
    </w:p>
    <w:p w:rsidR="005971DE" w:rsidRPr="00924EE4" w:rsidRDefault="00ED6E8D" w:rsidP="00F46100">
      <w:pPr>
        <w:pStyle w:val="NormalWeb"/>
        <w:spacing w:before="0" w:beforeAutospacing="0"/>
        <w:rPr>
          <w:rFonts w:asciiTheme="minorHAnsi" w:hAnsiTheme="minorHAnsi" w:cstheme="minorHAnsi"/>
          <w:color w:val="141414"/>
        </w:rPr>
      </w:pPr>
      <w:r w:rsidRPr="00924EE4">
        <w:rPr>
          <w:rFonts w:asciiTheme="minorHAnsi" w:hAnsiTheme="minorHAnsi" w:cstheme="minorHAnsi"/>
          <w:color w:val="141414"/>
        </w:rPr>
        <w:t>The state’s preparedness program is funded largely by a Public Health Emergency Preparedness (PHEP) grant from the Centers for Disease Control and Prevention</w:t>
      </w:r>
      <w:r w:rsidR="00601217" w:rsidRPr="00924EE4">
        <w:rPr>
          <w:rFonts w:asciiTheme="minorHAnsi" w:hAnsiTheme="minorHAnsi" w:cstheme="minorHAnsi"/>
          <w:color w:val="141414"/>
        </w:rPr>
        <w:t xml:space="preserve"> (CDC)</w:t>
      </w:r>
      <w:r w:rsidRPr="00924EE4">
        <w:rPr>
          <w:rFonts w:asciiTheme="minorHAnsi" w:hAnsiTheme="minorHAnsi" w:cstheme="minorHAnsi"/>
          <w:color w:val="141414"/>
        </w:rPr>
        <w:t xml:space="preserve"> and a Hospital Preparedness Program (HPP) grant from the Assistant Secretary for Preparedness and Response. </w:t>
      </w:r>
    </w:p>
    <w:p w:rsidR="008A607F" w:rsidRPr="00924EE4" w:rsidRDefault="00C1160A" w:rsidP="005971DE">
      <w:pPr>
        <w:spacing w:after="0" w:line="240" w:lineRule="auto"/>
        <w:ind w:right="-1260"/>
        <w:rPr>
          <w:rFonts w:eastAsia="Times New Roman" w:cstheme="minorHAnsi"/>
          <w:bCs/>
          <w:sz w:val="24"/>
          <w:szCs w:val="24"/>
        </w:rPr>
      </w:pPr>
      <w:r w:rsidRPr="00924EE4">
        <w:rPr>
          <w:rFonts w:cstheme="minorHAnsi"/>
          <w:noProof/>
          <w:sz w:val="24"/>
          <w:szCs w:val="24"/>
        </w:rPr>
        <mc:AlternateContent>
          <mc:Choice Requires="wps">
            <w:drawing>
              <wp:anchor distT="0" distB="0" distL="114300" distR="114300" simplePos="0" relativeHeight="251661312" behindDoc="0" locked="0" layoutInCell="1" allowOverlap="1" wp14:anchorId="180F92EB" wp14:editId="2883F260">
                <wp:simplePos x="0" y="0"/>
                <wp:positionH relativeFrom="column">
                  <wp:posOffset>-47625</wp:posOffset>
                </wp:positionH>
                <wp:positionV relativeFrom="paragraph">
                  <wp:posOffset>10794</wp:posOffset>
                </wp:positionV>
                <wp:extent cx="6905625" cy="885825"/>
                <wp:effectExtent l="19050" t="57150" r="123825" b="857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885825"/>
                        </a:xfrm>
                        <a:prstGeom prst="rect">
                          <a:avLst/>
                        </a:prstGeom>
                        <a:solidFill>
                          <a:schemeClr val="accent1">
                            <a:lumMod val="20000"/>
                            <a:lumOff val="80000"/>
                          </a:schemeClr>
                        </a:solidFill>
                        <a:ln w="9525">
                          <a:solidFill>
                            <a:srgbClr val="000000"/>
                          </a:solidFill>
                          <a:miter lim="800000"/>
                          <a:headEnd/>
                          <a:tailEnd/>
                        </a:ln>
                        <a:effectLst>
                          <a:outerShdw blurRad="50800" dist="38100" algn="l" rotWithShape="0">
                            <a:prstClr val="black">
                              <a:alpha val="40000"/>
                            </a:prstClr>
                          </a:outerShdw>
                        </a:effectLst>
                      </wps:spPr>
                      <wps:txbx>
                        <w:txbxContent>
                          <w:p w:rsidR="00C31740" w:rsidRDefault="00C1160A" w:rsidP="00C1160A">
                            <w:pPr>
                              <w:spacing w:line="276" w:lineRule="auto"/>
                              <w:rPr>
                                <w:b/>
                                <w:sz w:val="24"/>
                                <w:szCs w:val="24"/>
                              </w:rPr>
                            </w:pPr>
                            <w:r w:rsidRPr="00340291">
                              <w:rPr>
                                <w:b/>
                                <w:sz w:val="24"/>
                                <w:szCs w:val="24"/>
                              </w:rPr>
                              <w:t>A f</w:t>
                            </w:r>
                            <w:r w:rsidR="00C31740">
                              <w:rPr>
                                <w:b/>
                                <w:sz w:val="24"/>
                                <w:szCs w:val="24"/>
                              </w:rPr>
                              <w:t xml:space="preserve">ree, comprehensive </w:t>
                            </w:r>
                            <w:r w:rsidRPr="00340291">
                              <w:rPr>
                                <w:b/>
                                <w:sz w:val="24"/>
                                <w:szCs w:val="24"/>
                              </w:rPr>
                              <w:t>online training on E</w:t>
                            </w:r>
                            <w:r w:rsidR="00C31740">
                              <w:rPr>
                                <w:b/>
                                <w:sz w:val="24"/>
                                <w:szCs w:val="24"/>
                              </w:rPr>
                              <w:t xml:space="preserve">mergency Management </w:t>
                            </w:r>
                            <w:r w:rsidR="00C31740" w:rsidRPr="00340291">
                              <w:rPr>
                                <w:b/>
                                <w:sz w:val="24"/>
                                <w:szCs w:val="24"/>
                              </w:rPr>
                              <w:t>Guid</w:t>
                            </w:r>
                            <w:r w:rsidR="00C31740">
                              <w:rPr>
                                <w:b/>
                                <w:sz w:val="24"/>
                                <w:szCs w:val="24"/>
                              </w:rPr>
                              <w:t>elines</w:t>
                            </w:r>
                            <w:r w:rsidRPr="00340291">
                              <w:rPr>
                                <w:b/>
                                <w:sz w:val="24"/>
                                <w:szCs w:val="24"/>
                              </w:rPr>
                              <w:t xml:space="preserve"> is available through the Local Public Health Institute (LPHI):    </w:t>
                            </w:r>
                          </w:p>
                          <w:p w:rsidR="00C31740" w:rsidRPr="00C31740" w:rsidRDefault="006D4C98" w:rsidP="00C31740">
                            <w:pPr>
                              <w:pStyle w:val="NormalWeb"/>
                              <w:spacing w:before="0" w:beforeAutospacing="0"/>
                              <w:rPr>
                                <w:rFonts w:asciiTheme="minorHAnsi" w:hAnsiTheme="minorHAnsi" w:cstheme="minorHAnsi"/>
                                <w:b/>
                                <w:color w:val="141414"/>
                                <w:sz w:val="22"/>
                                <w:szCs w:val="22"/>
                              </w:rPr>
                            </w:pPr>
                            <w:hyperlink r:id="rId10" w:history="1">
                              <w:r w:rsidR="00C31740" w:rsidRPr="00C31740">
                                <w:rPr>
                                  <w:rFonts w:asciiTheme="minorHAnsi" w:eastAsiaTheme="minorHAnsi" w:hAnsiTheme="minorHAnsi" w:cstheme="minorBidi"/>
                                  <w:b/>
                                  <w:color w:val="0000FF"/>
                                  <w:sz w:val="22"/>
                                  <w:szCs w:val="22"/>
                                  <w:u w:val="single"/>
                                </w:rPr>
                                <w:t>Emergency Preparedness Trainings | Local Public Health Institute of Massachusetts (bu.edu)</w:t>
                              </w:r>
                            </w:hyperlink>
                          </w:p>
                          <w:p w:rsidR="00C1160A" w:rsidRPr="00340291" w:rsidRDefault="00C1160A" w:rsidP="00C1160A">
                            <w:pPr>
                              <w:spacing w:line="276" w:lineRule="auto"/>
                              <w:rPr>
                                <w:b/>
                                <w:sz w:val="24"/>
                                <w:szCs w:val="24"/>
                              </w:rPr>
                            </w:pPr>
                            <w:r w:rsidRPr="00340291">
                              <w:rPr>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85pt;width:543.7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" fillcolor="#deeaf6 [660]">
                <v:shadow on="t" color="black" opacity="26214f" origin="-.5" offset="3pt,0"/>
                <v:textbox>
                  <w:txbxContent>
                    <w:p w:rsidR="00C31740" w:rsidRDefault="00C1160A" w:rsidP="00C1160A">
                      <w:pPr>
                        <w:spacing w:line="276" w:lineRule="auto"/>
                        <w:rPr>
                          <w:b/>
                          <w:sz w:val="24"/>
                          <w:szCs w:val="24"/>
                        </w:rPr>
                      </w:pPr>
                      <w:r w:rsidRPr="00340291">
                        <w:rPr>
                          <w:b/>
                          <w:sz w:val="24"/>
                          <w:szCs w:val="24"/>
                        </w:rPr>
                        <w:t>A f</w:t>
                      </w:r>
                      <w:r w:rsidR="00C31740">
                        <w:rPr>
                          <w:b/>
                          <w:sz w:val="24"/>
                          <w:szCs w:val="24"/>
                        </w:rPr>
                        <w:t xml:space="preserve">ree, comprehensive </w:t>
                      </w:r>
                      <w:r w:rsidRPr="00340291">
                        <w:rPr>
                          <w:b/>
                          <w:sz w:val="24"/>
                          <w:szCs w:val="24"/>
                        </w:rPr>
                        <w:t>online training on E</w:t>
                      </w:r>
                      <w:r w:rsidR="00C31740">
                        <w:rPr>
                          <w:b/>
                          <w:sz w:val="24"/>
                          <w:szCs w:val="24"/>
                        </w:rPr>
                        <w:t xml:space="preserve">mergency Management </w:t>
                      </w:r>
                      <w:r w:rsidR="00C31740" w:rsidRPr="00340291">
                        <w:rPr>
                          <w:b/>
                          <w:sz w:val="24"/>
                          <w:szCs w:val="24"/>
                        </w:rPr>
                        <w:t>Guid</w:t>
                      </w:r>
                      <w:r w:rsidR="00C31740">
                        <w:rPr>
                          <w:b/>
                          <w:sz w:val="24"/>
                          <w:szCs w:val="24"/>
                        </w:rPr>
                        <w:t>elines</w:t>
                      </w:r>
                      <w:r w:rsidRPr="00340291">
                        <w:rPr>
                          <w:b/>
                          <w:sz w:val="24"/>
                          <w:szCs w:val="24"/>
                        </w:rPr>
                        <w:t xml:space="preserve"> is available through the Local Public Health Institute (LPHI):    </w:t>
                      </w:r>
                    </w:p>
                    <w:p w:rsidR="00C31740" w:rsidRPr="00C31740" w:rsidRDefault="00B57CD8" w:rsidP="00C31740">
                      <w:pPr>
                        <w:pStyle w:val="NormalWeb"/>
                        <w:spacing w:before="0" w:beforeAutospacing="0"/>
                        <w:rPr>
                          <w:rFonts w:asciiTheme="minorHAnsi" w:hAnsiTheme="minorHAnsi" w:cstheme="minorHAnsi"/>
                          <w:b/>
                          <w:color w:val="141414"/>
                          <w:sz w:val="22"/>
                          <w:szCs w:val="22"/>
                        </w:rPr>
                      </w:pPr>
                      <w:hyperlink r:id="rId11" w:history="1">
                        <w:r w:rsidR="00C31740" w:rsidRPr="00C31740">
                          <w:rPr>
                            <w:rFonts w:asciiTheme="minorHAnsi" w:eastAsiaTheme="minorHAnsi" w:hAnsiTheme="minorHAnsi" w:cstheme="minorBidi"/>
                            <w:b/>
                            <w:color w:val="0000FF"/>
                            <w:sz w:val="22"/>
                            <w:szCs w:val="22"/>
                            <w:u w:val="single"/>
                          </w:rPr>
                          <w:t>Emergency Preparedness Trainings | Local Public Health Institute of Massachusetts (bu.edu)</w:t>
                        </w:r>
                      </w:hyperlink>
                    </w:p>
                    <w:p w:rsidR="00C1160A" w:rsidRPr="00340291" w:rsidRDefault="00C1160A" w:rsidP="00C1160A">
                      <w:pPr>
                        <w:spacing w:line="276" w:lineRule="auto"/>
                        <w:rPr>
                          <w:b/>
                          <w:sz w:val="24"/>
                          <w:szCs w:val="24"/>
                        </w:rPr>
                      </w:pPr>
                      <w:r w:rsidRPr="00340291">
                        <w:rPr>
                          <w:b/>
                          <w:sz w:val="24"/>
                          <w:szCs w:val="24"/>
                        </w:rPr>
                        <w:t xml:space="preserve">   </w:t>
                      </w:r>
                    </w:p>
                  </w:txbxContent>
                </v:textbox>
              </v:shape>
            </w:pict>
          </mc:Fallback>
        </mc:AlternateContent>
      </w:r>
    </w:p>
    <w:p w:rsidR="00C1160A" w:rsidRPr="00924EE4" w:rsidRDefault="00C1160A" w:rsidP="00C1160A">
      <w:pPr>
        <w:pStyle w:val="ListParagraph"/>
        <w:tabs>
          <w:tab w:val="left" w:pos="0"/>
        </w:tabs>
        <w:spacing w:after="0" w:line="240" w:lineRule="auto"/>
        <w:ind w:left="1080" w:right="-1260"/>
        <w:rPr>
          <w:rFonts w:eastAsia="Times New Roman" w:cstheme="minorHAnsi"/>
          <w:b/>
          <w:bCs/>
          <w:sz w:val="24"/>
          <w:szCs w:val="24"/>
        </w:rPr>
      </w:pPr>
    </w:p>
    <w:p w:rsidR="00C1160A" w:rsidRPr="00924EE4" w:rsidRDefault="00C1160A" w:rsidP="00C1160A">
      <w:pPr>
        <w:pStyle w:val="ListParagraph"/>
        <w:tabs>
          <w:tab w:val="left" w:pos="0"/>
        </w:tabs>
        <w:spacing w:after="0" w:line="240" w:lineRule="auto"/>
        <w:ind w:left="1080" w:right="-1260"/>
        <w:rPr>
          <w:rFonts w:eastAsia="Times New Roman" w:cstheme="minorHAnsi"/>
          <w:b/>
          <w:bCs/>
          <w:sz w:val="24"/>
          <w:szCs w:val="24"/>
        </w:rPr>
      </w:pPr>
    </w:p>
    <w:p w:rsidR="00C1160A" w:rsidRPr="00924EE4" w:rsidRDefault="00C1160A" w:rsidP="00C1160A">
      <w:pPr>
        <w:pStyle w:val="ListParagraph"/>
        <w:tabs>
          <w:tab w:val="left" w:pos="0"/>
        </w:tabs>
        <w:spacing w:after="0" w:line="240" w:lineRule="auto"/>
        <w:ind w:left="1080" w:right="-1260"/>
        <w:rPr>
          <w:rFonts w:eastAsia="Times New Roman" w:cstheme="minorHAnsi"/>
          <w:b/>
          <w:bCs/>
          <w:sz w:val="24"/>
          <w:szCs w:val="24"/>
        </w:rPr>
      </w:pPr>
    </w:p>
    <w:p w:rsidR="00C1160A" w:rsidRPr="00924EE4" w:rsidRDefault="00C1160A" w:rsidP="00C1160A">
      <w:pPr>
        <w:pStyle w:val="ListParagraph"/>
        <w:tabs>
          <w:tab w:val="left" w:pos="0"/>
        </w:tabs>
        <w:spacing w:after="0" w:line="240" w:lineRule="auto"/>
        <w:ind w:left="1080" w:right="-1260"/>
        <w:rPr>
          <w:rFonts w:eastAsia="Times New Roman" w:cstheme="minorHAnsi"/>
          <w:b/>
          <w:bCs/>
          <w:sz w:val="24"/>
          <w:szCs w:val="24"/>
        </w:rPr>
      </w:pPr>
    </w:p>
    <w:p w:rsidR="00C1160A" w:rsidRPr="00924EE4" w:rsidRDefault="00C1160A" w:rsidP="00C1160A">
      <w:pPr>
        <w:pStyle w:val="ListParagraph"/>
        <w:tabs>
          <w:tab w:val="left" w:pos="0"/>
        </w:tabs>
        <w:spacing w:after="0" w:line="240" w:lineRule="auto"/>
        <w:ind w:left="1080" w:right="-1260"/>
        <w:rPr>
          <w:rFonts w:eastAsia="Times New Roman" w:cstheme="minorHAnsi"/>
          <w:b/>
          <w:bCs/>
          <w:sz w:val="24"/>
          <w:szCs w:val="24"/>
        </w:rPr>
      </w:pPr>
    </w:p>
    <w:p w:rsidR="008A607F" w:rsidRPr="00924EE4" w:rsidRDefault="008A607F" w:rsidP="00F46100">
      <w:pPr>
        <w:pStyle w:val="ListParagraph"/>
        <w:numPr>
          <w:ilvl w:val="0"/>
          <w:numId w:val="23"/>
        </w:numPr>
        <w:tabs>
          <w:tab w:val="left" w:pos="0"/>
        </w:tabs>
        <w:spacing w:after="0" w:line="240" w:lineRule="auto"/>
        <w:ind w:right="-1260"/>
        <w:rPr>
          <w:rFonts w:eastAsia="Times New Roman" w:cstheme="minorHAnsi"/>
          <w:b/>
          <w:bCs/>
          <w:sz w:val="24"/>
          <w:szCs w:val="24"/>
        </w:rPr>
      </w:pPr>
      <w:r w:rsidRPr="00924EE4">
        <w:rPr>
          <w:rFonts w:eastAsia="Times New Roman" w:cstheme="minorHAnsi"/>
          <w:b/>
          <w:bCs/>
          <w:sz w:val="24"/>
          <w:szCs w:val="24"/>
        </w:rPr>
        <w:t>Office of Preparedness and Emergency Management (OPEM)</w:t>
      </w:r>
    </w:p>
    <w:p w:rsidR="008A607F" w:rsidRPr="00924EE4" w:rsidRDefault="008A607F" w:rsidP="00F46100">
      <w:pPr>
        <w:pStyle w:val="ListParagraph"/>
        <w:numPr>
          <w:ilvl w:val="0"/>
          <w:numId w:val="23"/>
        </w:numPr>
        <w:tabs>
          <w:tab w:val="left" w:pos="0"/>
        </w:tabs>
        <w:spacing w:after="0" w:line="240" w:lineRule="auto"/>
        <w:ind w:right="-1260"/>
        <w:rPr>
          <w:rFonts w:eastAsia="Times New Roman" w:cstheme="minorHAnsi"/>
          <w:b/>
          <w:bCs/>
          <w:sz w:val="24"/>
          <w:szCs w:val="24"/>
        </w:rPr>
      </w:pPr>
      <w:r w:rsidRPr="00924EE4">
        <w:rPr>
          <w:rFonts w:eastAsia="Times New Roman" w:cstheme="minorHAnsi"/>
          <w:b/>
          <w:bCs/>
          <w:sz w:val="24"/>
          <w:szCs w:val="24"/>
        </w:rPr>
        <w:t>Massachusetts Emergency Management Agency (MEMA)</w:t>
      </w:r>
    </w:p>
    <w:p w:rsidR="008A607F" w:rsidRPr="00924EE4" w:rsidRDefault="008A607F" w:rsidP="00F46100">
      <w:pPr>
        <w:pStyle w:val="ListParagraph"/>
        <w:numPr>
          <w:ilvl w:val="0"/>
          <w:numId w:val="23"/>
        </w:numPr>
        <w:tabs>
          <w:tab w:val="left" w:pos="0"/>
        </w:tabs>
        <w:spacing w:after="0" w:line="240" w:lineRule="auto"/>
        <w:ind w:right="-1260"/>
        <w:rPr>
          <w:rFonts w:eastAsia="Times New Roman" w:cstheme="minorHAnsi"/>
          <w:b/>
          <w:bCs/>
          <w:sz w:val="24"/>
          <w:szCs w:val="24"/>
        </w:rPr>
      </w:pPr>
      <w:r w:rsidRPr="00924EE4">
        <w:rPr>
          <w:rFonts w:eastAsia="Times New Roman" w:cstheme="minorHAnsi"/>
          <w:b/>
          <w:bCs/>
          <w:sz w:val="24"/>
          <w:szCs w:val="24"/>
        </w:rPr>
        <w:t>Health and Medical Coordinating Coalitions (HMCC)</w:t>
      </w:r>
    </w:p>
    <w:p w:rsidR="008A607F" w:rsidRPr="00924EE4" w:rsidRDefault="008A607F" w:rsidP="00F46100">
      <w:pPr>
        <w:pStyle w:val="ListParagraph"/>
        <w:numPr>
          <w:ilvl w:val="0"/>
          <w:numId w:val="23"/>
        </w:numPr>
        <w:spacing w:after="0" w:line="240" w:lineRule="auto"/>
        <w:ind w:right="-720"/>
        <w:rPr>
          <w:rFonts w:eastAsia="Times New Roman" w:cstheme="minorHAnsi"/>
          <w:b/>
          <w:bCs/>
          <w:sz w:val="24"/>
          <w:szCs w:val="24"/>
        </w:rPr>
      </w:pPr>
      <w:r w:rsidRPr="00924EE4">
        <w:rPr>
          <w:rFonts w:eastAsia="Times New Roman" w:cstheme="minorHAnsi"/>
          <w:b/>
          <w:bCs/>
          <w:sz w:val="24"/>
          <w:szCs w:val="24"/>
        </w:rPr>
        <w:t>Medical Reserve Corps (MRC)</w:t>
      </w:r>
    </w:p>
    <w:p w:rsidR="008A607F" w:rsidRPr="00924EE4" w:rsidRDefault="008A607F" w:rsidP="00F46100">
      <w:pPr>
        <w:pStyle w:val="ListParagraph"/>
        <w:numPr>
          <w:ilvl w:val="0"/>
          <w:numId w:val="23"/>
        </w:numPr>
        <w:spacing w:after="0" w:line="240" w:lineRule="auto"/>
        <w:ind w:right="-1260"/>
        <w:rPr>
          <w:rFonts w:eastAsia="Times New Roman" w:cstheme="minorHAnsi"/>
          <w:b/>
          <w:bCs/>
          <w:sz w:val="24"/>
          <w:szCs w:val="24"/>
        </w:rPr>
      </w:pPr>
      <w:r w:rsidRPr="00924EE4">
        <w:rPr>
          <w:rFonts w:eastAsia="Times New Roman" w:cstheme="minorHAnsi"/>
          <w:b/>
          <w:bCs/>
          <w:sz w:val="24"/>
          <w:szCs w:val="24"/>
        </w:rPr>
        <w:t>Emergency Dispensing Sites (EDS)</w:t>
      </w:r>
    </w:p>
    <w:p w:rsidR="008A607F" w:rsidRDefault="008A607F" w:rsidP="005971DE">
      <w:pPr>
        <w:spacing w:after="0" w:line="240" w:lineRule="auto"/>
        <w:ind w:right="-1260"/>
        <w:rPr>
          <w:rFonts w:ascii="Calibri" w:eastAsia="Times New Roman" w:hAnsi="Calibri" w:cs="Calibri"/>
          <w:bCs/>
        </w:rPr>
      </w:pPr>
    </w:p>
    <w:p w:rsidR="005971DE" w:rsidRDefault="005971DE" w:rsidP="005971DE">
      <w:pPr>
        <w:spacing w:after="0" w:line="240" w:lineRule="auto"/>
        <w:ind w:right="-1260"/>
        <w:rPr>
          <w:rFonts w:ascii="Calibri" w:eastAsia="Times New Roman" w:hAnsi="Calibri" w:cs="Calibri"/>
          <w:bCs/>
        </w:rPr>
      </w:pPr>
    </w:p>
    <w:p w:rsidR="005971DE" w:rsidRPr="00836049" w:rsidRDefault="005971DE" w:rsidP="006D3AF0">
      <w:pPr>
        <w:pStyle w:val="ListParagraph"/>
        <w:numPr>
          <w:ilvl w:val="0"/>
          <w:numId w:val="18"/>
        </w:numPr>
        <w:spacing w:after="0" w:line="240" w:lineRule="auto"/>
        <w:ind w:left="450" w:right="-1260" w:hanging="450"/>
        <w:rPr>
          <w:rFonts w:ascii="Calibri" w:eastAsia="Times New Roman" w:hAnsi="Calibri" w:cs="Calibri"/>
          <w:bCs/>
          <w:sz w:val="28"/>
          <w:szCs w:val="28"/>
        </w:rPr>
      </w:pPr>
      <w:r w:rsidRPr="00836049">
        <w:rPr>
          <w:rFonts w:ascii="Calibri" w:eastAsia="Times New Roman" w:hAnsi="Calibri" w:cs="Calibri"/>
          <w:b/>
          <w:bCs/>
          <w:sz w:val="28"/>
          <w:szCs w:val="28"/>
        </w:rPr>
        <w:t>MDPH Office of Preparedness and Emerg</w:t>
      </w:r>
      <w:r w:rsidR="001D614F" w:rsidRPr="00836049">
        <w:rPr>
          <w:rFonts w:ascii="Calibri" w:eastAsia="Times New Roman" w:hAnsi="Calibri" w:cs="Calibri"/>
          <w:b/>
          <w:bCs/>
          <w:sz w:val="28"/>
          <w:szCs w:val="28"/>
        </w:rPr>
        <w:t>ency Management (OPEM)</w:t>
      </w:r>
      <w:r w:rsidRPr="00836049">
        <w:rPr>
          <w:rFonts w:ascii="Calibri" w:eastAsia="Times New Roman" w:hAnsi="Calibri" w:cs="Calibri"/>
          <w:b/>
          <w:bCs/>
          <w:sz w:val="28"/>
          <w:szCs w:val="28"/>
        </w:rPr>
        <w:t xml:space="preserve">  </w:t>
      </w:r>
    </w:p>
    <w:p w:rsidR="00F778FD" w:rsidRDefault="00F778FD" w:rsidP="005971DE">
      <w:pPr>
        <w:spacing w:after="0" w:line="240" w:lineRule="auto"/>
        <w:ind w:right="-1260"/>
      </w:pPr>
    </w:p>
    <w:p w:rsidR="005971DE" w:rsidRPr="00924EE4" w:rsidRDefault="006D4C98" w:rsidP="005971DE">
      <w:pPr>
        <w:spacing w:after="0" w:line="240" w:lineRule="auto"/>
        <w:ind w:right="-1260"/>
        <w:rPr>
          <w:sz w:val="24"/>
          <w:szCs w:val="24"/>
        </w:rPr>
      </w:pPr>
      <w:hyperlink r:id="rId12" w:history="1">
        <w:r w:rsidR="005971DE" w:rsidRPr="00924EE4">
          <w:rPr>
            <w:color w:val="0000FF"/>
            <w:sz w:val="24"/>
            <w:szCs w:val="24"/>
            <w:u w:val="single"/>
          </w:rPr>
          <w:t>Office of Preparedness and Emergency Management (mass.gov)</w:t>
        </w:r>
      </w:hyperlink>
    </w:p>
    <w:p w:rsidR="00F46100" w:rsidRPr="00924EE4" w:rsidRDefault="005971DE" w:rsidP="00F46100">
      <w:pPr>
        <w:spacing w:after="0" w:line="240" w:lineRule="auto"/>
        <w:ind w:right="-1260"/>
        <w:rPr>
          <w:rFonts w:ascii="Calibri" w:eastAsia="Times New Roman" w:hAnsi="Calibri" w:cs="Calibri"/>
          <w:bCs/>
          <w:sz w:val="24"/>
          <w:szCs w:val="24"/>
        </w:rPr>
      </w:pPr>
      <w:r w:rsidRPr="00924EE4">
        <w:rPr>
          <w:rFonts w:ascii="Calibri" w:eastAsia="Times New Roman" w:hAnsi="Calibri" w:cs="Calibri"/>
          <w:bCs/>
          <w:sz w:val="24"/>
          <w:szCs w:val="24"/>
        </w:rPr>
        <w:t>Main office (617) 624-6088</w:t>
      </w:r>
    </w:p>
    <w:p w:rsidR="00F46100" w:rsidRPr="00924EE4" w:rsidRDefault="00F46100" w:rsidP="00F46100">
      <w:pPr>
        <w:spacing w:after="0" w:line="240" w:lineRule="auto"/>
        <w:ind w:right="-1260"/>
        <w:rPr>
          <w:rFonts w:ascii="Calibri" w:eastAsia="Times New Roman" w:hAnsi="Calibri" w:cs="Calibri"/>
          <w:bCs/>
          <w:sz w:val="24"/>
          <w:szCs w:val="24"/>
        </w:rPr>
      </w:pPr>
    </w:p>
    <w:p w:rsidR="005971DE" w:rsidRPr="00924EE4" w:rsidRDefault="006D4C98" w:rsidP="00F46100">
      <w:pPr>
        <w:spacing w:line="276" w:lineRule="auto"/>
        <w:rPr>
          <w:color w:val="0000FF"/>
          <w:sz w:val="24"/>
          <w:szCs w:val="24"/>
          <w:u w:val="single"/>
        </w:rPr>
      </w:pPr>
      <w:hyperlink r:id="rId13" w:history="1">
        <w:r w:rsidR="005971DE" w:rsidRPr="00924EE4">
          <w:rPr>
            <w:color w:val="0000FF"/>
            <w:sz w:val="24"/>
            <w:szCs w:val="24"/>
            <w:u w:val="single"/>
          </w:rPr>
          <w:t xml:space="preserve">M DPH Health and Homeland Alerting Network (HHAN) </w:t>
        </w:r>
      </w:hyperlink>
      <w:r w:rsidR="005971DE" w:rsidRPr="00924EE4">
        <w:rPr>
          <w:sz w:val="24"/>
          <w:szCs w:val="24"/>
        </w:rPr>
        <w:t xml:space="preserve">  </w:t>
      </w:r>
      <w:hyperlink r:id="rId14" w:history="1">
        <w:r w:rsidR="00F778FD" w:rsidRPr="00924EE4">
          <w:rPr>
            <w:rStyle w:val="Hyperlink"/>
            <w:sz w:val="24"/>
            <w:szCs w:val="24"/>
          </w:rPr>
          <w:t>Alert.Network@ state.ma.us</w:t>
        </w:r>
      </w:hyperlink>
      <w:r w:rsidR="005971DE" w:rsidRPr="00924EE4">
        <w:rPr>
          <w:sz w:val="24"/>
          <w:szCs w:val="24"/>
        </w:rPr>
        <w:t xml:space="preserve"> </w:t>
      </w:r>
    </w:p>
    <w:p w:rsidR="005971DE" w:rsidRPr="00924EE4" w:rsidRDefault="006D4C98" w:rsidP="00F46100">
      <w:pPr>
        <w:spacing w:line="276" w:lineRule="auto"/>
        <w:rPr>
          <w:color w:val="0000FF"/>
          <w:sz w:val="24"/>
          <w:szCs w:val="24"/>
          <w:u w:val="single"/>
        </w:rPr>
      </w:pPr>
      <w:hyperlink r:id="rId15" w:history="1">
        <w:r w:rsidR="005971DE" w:rsidRPr="00924EE4">
          <w:rPr>
            <w:color w:val="0000FF"/>
            <w:sz w:val="24"/>
            <w:szCs w:val="24"/>
            <w:u w:val="single"/>
          </w:rPr>
          <w:t>WebEOC 8.10  </w:t>
        </w:r>
      </w:hyperlink>
      <w:r w:rsidR="005971DE" w:rsidRPr="00924EE4">
        <w:rPr>
          <w:sz w:val="24"/>
          <w:szCs w:val="24"/>
        </w:rPr>
        <w:t xml:space="preserve">  </w:t>
      </w:r>
      <w:r w:rsidR="005971DE" w:rsidRPr="00924EE4">
        <w:rPr>
          <w:sz w:val="24"/>
          <w:szCs w:val="24"/>
        </w:rPr>
        <w:tab/>
      </w:r>
      <w:hyperlink r:id="rId16" w:history="1">
        <w:r w:rsidR="005971DE" w:rsidRPr="00924EE4">
          <w:rPr>
            <w:rStyle w:val="Hyperlink"/>
            <w:sz w:val="24"/>
            <w:szCs w:val="24"/>
          </w:rPr>
          <w:t>dph.webeoc@</w:t>
        </w:r>
        <w:r w:rsidR="00F778FD" w:rsidRPr="00924EE4">
          <w:rPr>
            <w:rStyle w:val="Hyperlink"/>
            <w:sz w:val="24"/>
            <w:szCs w:val="24"/>
          </w:rPr>
          <w:t xml:space="preserve"> </w:t>
        </w:r>
        <w:r w:rsidR="005971DE" w:rsidRPr="00924EE4">
          <w:rPr>
            <w:rStyle w:val="Hyperlink"/>
            <w:sz w:val="24"/>
            <w:szCs w:val="24"/>
          </w:rPr>
          <w:t>state.ma.us</w:t>
        </w:r>
      </w:hyperlink>
      <w:r w:rsidR="005971DE" w:rsidRPr="00924EE4">
        <w:rPr>
          <w:sz w:val="24"/>
          <w:szCs w:val="24"/>
        </w:rPr>
        <w:t xml:space="preserve"> </w:t>
      </w:r>
    </w:p>
    <w:p w:rsidR="005971DE" w:rsidRPr="00924EE4" w:rsidRDefault="006D4C98" w:rsidP="00F46100">
      <w:pPr>
        <w:spacing w:line="276" w:lineRule="auto"/>
        <w:rPr>
          <w:sz w:val="24"/>
          <w:szCs w:val="24"/>
        </w:rPr>
      </w:pPr>
      <w:hyperlink r:id="rId17" w:history="1">
        <w:r w:rsidR="005971DE" w:rsidRPr="00924EE4">
          <w:rPr>
            <w:color w:val="0000FF"/>
            <w:sz w:val="24"/>
            <w:szCs w:val="24"/>
            <w:u w:val="single"/>
          </w:rPr>
          <w:t>MA Responds</w:t>
        </w:r>
      </w:hyperlink>
      <w:r w:rsidR="005971DE" w:rsidRPr="00924EE4">
        <w:rPr>
          <w:sz w:val="24"/>
          <w:szCs w:val="24"/>
        </w:rPr>
        <w:t xml:space="preserve">  </w:t>
      </w:r>
      <w:hyperlink r:id="rId18" w:history="1">
        <w:r w:rsidR="005971DE" w:rsidRPr="00924EE4">
          <w:rPr>
            <w:rStyle w:val="Hyperlink"/>
            <w:sz w:val="24"/>
            <w:szCs w:val="24"/>
          </w:rPr>
          <w:t>maresponds@</w:t>
        </w:r>
        <w:r w:rsidR="00F778FD" w:rsidRPr="00924EE4">
          <w:rPr>
            <w:rStyle w:val="Hyperlink"/>
            <w:sz w:val="24"/>
            <w:szCs w:val="24"/>
          </w:rPr>
          <w:t xml:space="preserve"> </w:t>
        </w:r>
        <w:r w:rsidR="005971DE" w:rsidRPr="00924EE4">
          <w:rPr>
            <w:rStyle w:val="Hyperlink"/>
            <w:sz w:val="24"/>
            <w:szCs w:val="24"/>
          </w:rPr>
          <w:t>state.ma.us</w:t>
        </w:r>
      </w:hyperlink>
      <w:r w:rsidR="005971DE" w:rsidRPr="00924EE4">
        <w:rPr>
          <w:sz w:val="24"/>
          <w:szCs w:val="24"/>
        </w:rPr>
        <w:t xml:space="preserve">   </w:t>
      </w:r>
    </w:p>
    <w:tbl>
      <w:tblPr>
        <w:tblStyle w:val="TableGrid"/>
        <w:tblW w:w="10359" w:type="dxa"/>
        <w:tblLook w:val="04A0" w:firstRow="1" w:lastRow="0" w:firstColumn="1" w:lastColumn="0" w:noHBand="0" w:noVBand="1"/>
      </w:tblPr>
      <w:tblGrid>
        <w:gridCol w:w="3495"/>
        <w:gridCol w:w="6864"/>
      </w:tblGrid>
      <w:tr w:rsidR="00340291" w:rsidRPr="00924EE4" w:rsidTr="00340291">
        <w:trPr>
          <w:cantSplit/>
          <w:trHeight w:val="1489"/>
        </w:trPr>
        <w:tc>
          <w:tcPr>
            <w:tcW w:w="3495" w:type="dxa"/>
          </w:tcPr>
          <w:p w:rsidR="00340291" w:rsidRPr="00924EE4" w:rsidRDefault="00340291" w:rsidP="00340291">
            <w:pPr>
              <w:rPr>
                <w:rFonts w:cstheme="minorHAnsi"/>
                <w:b/>
              </w:rPr>
            </w:pPr>
            <w:r w:rsidRPr="00924EE4">
              <w:rPr>
                <w:rFonts w:cstheme="minorHAnsi"/>
                <w:b/>
                <w:lang w:eastAsia="zh-CN"/>
              </w:rPr>
              <w:t>Other Public Health Emergency Preparedness (PHEP) Resources</w:t>
            </w:r>
          </w:p>
        </w:tc>
        <w:tc>
          <w:tcPr>
            <w:tcW w:w="6864" w:type="dxa"/>
          </w:tcPr>
          <w:p w:rsidR="00340291" w:rsidRPr="00924EE4" w:rsidRDefault="006D4C98" w:rsidP="00D04517">
            <w:pPr>
              <w:numPr>
                <w:ilvl w:val="1"/>
                <w:numId w:val="19"/>
              </w:numPr>
              <w:ind w:left="432"/>
              <w:contextualSpacing/>
              <w:rPr>
                <w:rFonts w:cstheme="minorHAnsi"/>
                <w:b/>
                <w:lang w:eastAsia="zh-CN"/>
              </w:rPr>
            </w:pPr>
            <w:hyperlink r:id="rId19" w:history="1">
              <w:r w:rsidR="00340291" w:rsidRPr="00924EE4">
                <w:rPr>
                  <w:rFonts w:cstheme="minorHAnsi"/>
                  <w:b/>
                  <w:color w:val="0000FF"/>
                  <w:u w:val="single"/>
                  <w:lang w:eastAsia="zh-CN"/>
                </w:rPr>
                <w:t>CDC Center for Preparedness and Response</w:t>
              </w:r>
            </w:hyperlink>
          </w:p>
          <w:p w:rsidR="00340291" w:rsidRPr="00924EE4" w:rsidRDefault="006D4C98" w:rsidP="00D04517">
            <w:pPr>
              <w:numPr>
                <w:ilvl w:val="2"/>
                <w:numId w:val="19"/>
              </w:numPr>
              <w:ind w:left="792"/>
              <w:contextualSpacing/>
              <w:rPr>
                <w:rFonts w:cstheme="minorHAnsi"/>
                <w:b/>
                <w:lang w:eastAsia="zh-CN"/>
              </w:rPr>
            </w:pPr>
            <w:hyperlink r:id="rId20" w:history="1">
              <w:r w:rsidR="00340291" w:rsidRPr="00924EE4">
                <w:rPr>
                  <w:rFonts w:cstheme="minorHAnsi"/>
                  <w:b/>
                  <w:color w:val="0000FF"/>
                  <w:u w:val="single"/>
                  <w:lang w:eastAsia="zh-CN"/>
                </w:rPr>
                <w:t>PHEP Funding Guidance</w:t>
              </w:r>
            </w:hyperlink>
          </w:p>
          <w:p w:rsidR="00340291" w:rsidRPr="00924EE4" w:rsidRDefault="006D4C98" w:rsidP="00D04517">
            <w:pPr>
              <w:numPr>
                <w:ilvl w:val="2"/>
                <w:numId w:val="19"/>
              </w:numPr>
              <w:ind w:left="792"/>
              <w:contextualSpacing/>
              <w:rPr>
                <w:rFonts w:cstheme="minorHAnsi"/>
                <w:b/>
                <w:lang w:eastAsia="zh-CN"/>
              </w:rPr>
            </w:pPr>
            <w:hyperlink r:id="rId21" w:history="1">
              <w:r w:rsidR="00340291" w:rsidRPr="00924EE4">
                <w:rPr>
                  <w:rFonts w:cstheme="minorHAnsi"/>
                  <w:b/>
                  <w:color w:val="0000FF"/>
                  <w:u w:val="single"/>
                  <w:lang w:eastAsia="zh-CN"/>
                </w:rPr>
                <w:t>Public Health Preparedness Resources</w:t>
              </w:r>
            </w:hyperlink>
          </w:p>
          <w:p w:rsidR="00340291" w:rsidRPr="00924EE4" w:rsidRDefault="006D4C98" w:rsidP="00D04517">
            <w:pPr>
              <w:numPr>
                <w:ilvl w:val="1"/>
                <w:numId w:val="19"/>
              </w:numPr>
              <w:ind w:left="432"/>
              <w:contextualSpacing/>
              <w:rPr>
                <w:rFonts w:cstheme="minorHAnsi"/>
                <w:b/>
                <w:lang w:eastAsia="zh-CN"/>
              </w:rPr>
            </w:pPr>
            <w:hyperlink r:id="rId22" w:history="1">
              <w:r w:rsidR="00340291" w:rsidRPr="00924EE4">
                <w:rPr>
                  <w:rFonts w:cstheme="minorHAnsi"/>
                  <w:b/>
                  <w:color w:val="0000FF"/>
                  <w:u w:val="single"/>
                  <w:lang w:eastAsia="zh-CN"/>
                </w:rPr>
                <w:t>NACCHO Public Health Preparedness Resources for Local Health</w:t>
              </w:r>
            </w:hyperlink>
          </w:p>
          <w:p w:rsidR="00836049" w:rsidRPr="00924EE4" w:rsidRDefault="006D4C98" w:rsidP="00D04517">
            <w:pPr>
              <w:numPr>
                <w:ilvl w:val="1"/>
                <w:numId w:val="19"/>
              </w:numPr>
              <w:ind w:left="432"/>
              <w:contextualSpacing/>
              <w:rPr>
                <w:rFonts w:cstheme="minorHAnsi"/>
                <w:b/>
                <w:lang w:eastAsia="zh-CN"/>
              </w:rPr>
            </w:pPr>
            <w:hyperlink r:id="rId23" w:history="1">
              <w:r w:rsidR="00836049" w:rsidRPr="00924EE4">
                <w:rPr>
                  <w:rFonts w:eastAsiaTheme="minorHAnsi"/>
                  <w:color w:val="0000FF"/>
                  <w:u w:val="single"/>
                </w:rPr>
                <w:t>Stay Aware Be Prepared | Mass.gov</w:t>
              </w:r>
            </w:hyperlink>
          </w:p>
          <w:p w:rsidR="00340291" w:rsidRPr="00924EE4" w:rsidRDefault="00340291" w:rsidP="00D04517">
            <w:pPr>
              <w:rPr>
                <w:rFonts w:cstheme="minorHAnsi"/>
                <w:b/>
              </w:rPr>
            </w:pPr>
          </w:p>
        </w:tc>
      </w:tr>
    </w:tbl>
    <w:p w:rsidR="00340291" w:rsidRPr="00924EE4" w:rsidRDefault="00340291" w:rsidP="005971DE">
      <w:pPr>
        <w:spacing w:after="0" w:line="240" w:lineRule="auto"/>
        <w:ind w:right="-1260"/>
        <w:jc w:val="center"/>
        <w:rPr>
          <w:rFonts w:ascii="Calibri" w:eastAsia="Times New Roman" w:hAnsi="Calibri" w:cs="Calibri"/>
          <w:b/>
          <w:bCs/>
          <w:sz w:val="24"/>
          <w:szCs w:val="24"/>
          <w:u w:val="single"/>
        </w:rPr>
      </w:pPr>
    </w:p>
    <w:p w:rsidR="00340291" w:rsidRPr="00924EE4" w:rsidRDefault="00340291" w:rsidP="005971DE">
      <w:pPr>
        <w:spacing w:after="0" w:line="240" w:lineRule="auto"/>
        <w:ind w:right="-1260"/>
        <w:jc w:val="center"/>
        <w:rPr>
          <w:rFonts w:ascii="Calibri" w:eastAsia="Times New Roman" w:hAnsi="Calibri" w:cs="Calibri"/>
          <w:b/>
          <w:bCs/>
          <w:sz w:val="24"/>
          <w:szCs w:val="24"/>
          <w:u w:val="single"/>
        </w:rPr>
      </w:pPr>
    </w:p>
    <w:p w:rsidR="005971DE" w:rsidRPr="00924EE4" w:rsidRDefault="005971DE" w:rsidP="006D3AF0">
      <w:pPr>
        <w:pStyle w:val="ListParagraph"/>
        <w:numPr>
          <w:ilvl w:val="0"/>
          <w:numId w:val="18"/>
        </w:numPr>
        <w:spacing w:after="0" w:line="240" w:lineRule="auto"/>
        <w:ind w:left="540" w:right="-1260" w:hanging="540"/>
        <w:rPr>
          <w:rFonts w:ascii="Calibri" w:eastAsia="Times New Roman" w:hAnsi="Calibri" w:cs="Calibri"/>
          <w:b/>
          <w:bCs/>
          <w:sz w:val="28"/>
          <w:szCs w:val="28"/>
        </w:rPr>
      </w:pPr>
      <w:r w:rsidRPr="00924EE4">
        <w:rPr>
          <w:rFonts w:ascii="Calibri" w:eastAsia="Times New Roman" w:hAnsi="Calibri" w:cs="Calibri"/>
          <w:b/>
          <w:bCs/>
          <w:sz w:val="28"/>
          <w:szCs w:val="28"/>
        </w:rPr>
        <w:t>Massachusetts Emerg</w:t>
      </w:r>
      <w:r w:rsidR="001D614F" w:rsidRPr="00924EE4">
        <w:rPr>
          <w:rFonts w:ascii="Calibri" w:eastAsia="Times New Roman" w:hAnsi="Calibri" w:cs="Calibri"/>
          <w:b/>
          <w:bCs/>
          <w:sz w:val="28"/>
          <w:szCs w:val="28"/>
        </w:rPr>
        <w:t>ency Management Agency   (MEMA)</w:t>
      </w:r>
    </w:p>
    <w:p w:rsidR="00836049" w:rsidRPr="00924EE4" w:rsidRDefault="00836049" w:rsidP="005971DE">
      <w:pPr>
        <w:spacing w:after="0" w:line="240" w:lineRule="auto"/>
        <w:ind w:right="-1260"/>
        <w:rPr>
          <w:sz w:val="24"/>
          <w:szCs w:val="24"/>
        </w:rPr>
      </w:pPr>
    </w:p>
    <w:p w:rsidR="005971DE" w:rsidRPr="00924EE4" w:rsidRDefault="006D4C98" w:rsidP="005971DE">
      <w:pPr>
        <w:spacing w:after="0" w:line="240" w:lineRule="auto"/>
        <w:ind w:right="-1260"/>
        <w:rPr>
          <w:rFonts w:ascii="Calibri" w:eastAsia="Times New Roman" w:hAnsi="Calibri" w:cs="Calibri"/>
          <w:b/>
          <w:bCs/>
          <w:sz w:val="24"/>
          <w:szCs w:val="24"/>
        </w:rPr>
      </w:pPr>
      <w:hyperlink r:id="rId24" w:history="1">
        <w:r w:rsidR="005971DE" w:rsidRPr="00924EE4">
          <w:rPr>
            <w:color w:val="0000FF"/>
            <w:sz w:val="24"/>
            <w:szCs w:val="24"/>
            <w:u w:val="single"/>
          </w:rPr>
          <w:t>Massachusetts Emergency Management Agency | Mass.gov</w:t>
        </w:r>
      </w:hyperlink>
    </w:p>
    <w:p w:rsidR="005971DE" w:rsidRPr="00924EE4" w:rsidRDefault="005971DE" w:rsidP="005971DE">
      <w:pPr>
        <w:spacing w:after="0" w:line="240" w:lineRule="auto"/>
        <w:ind w:right="-1260"/>
        <w:rPr>
          <w:rFonts w:ascii="Calibri" w:eastAsia="Times New Roman" w:hAnsi="Calibri" w:cs="Calibri"/>
          <w:b/>
          <w:bCs/>
          <w:sz w:val="24"/>
          <w:szCs w:val="24"/>
        </w:rPr>
      </w:pPr>
    </w:p>
    <w:p w:rsidR="005971DE" w:rsidRPr="00924EE4" w:rsidRDefault="005971DE" w:rsidP="005971DE">
      <w:pPr>
        <w:spacing w:after="0" w:line="240" w:lineRule="auto"/>
        <w:ind w:right="-1260"/>
        <w:rPr>
          <w:rFonts w:ascii="Calibri" w:eastAsia="Times New Roman" w:hAnsi="Calibri" w:cs="Calibri"/>
          <w:bCs/>
          <w:sz w:val="24"/>
          <w:szCs w:val="24"/>
        </w:rPr>
      </w:pPr>
      <w:r w:rsidRPr="00924EE4">
        <w:rPr>
          <w:rFonts w:ascii="Calibri" w:eastAsia="Times New Roman" w:hAnsi="Calibri" w:cs="Calibri"/>
          <w:b/>
          <w:bCs/>
          <w:sz w:val="24"/>
          <w:szCs w:val="24"/>
          <w:u w:val="single"/>
        </w:rPr>
        <w:t>MEMA Headquarters</w:t>
      </w:r>
      <w:r w:rsidRPr="00924EE4">
        <w:rPr>
          <w:rFonts w:ascii="Calibri" w:eastAsia="Times New Roman" w:hAnsi="Calibri" w:cs="Calibri"/>
          <w:bCs/>
          <w:sz w:val="24"/>
          <w:szCs w:val="24"/>
        </w:rPr>
        <w:t xml:space="preserve"> (“The Bunker”)</w:t>
      </w:r>
    </w:p>
    <w:p w:rsidR="005971DE" w:rsidRPr="00924EE4" w:rsidRDefault="005971DE" w:rsidP="005971DE">
      <w:pPr>
        <w:spacing w:after="0" w:line="240" w:lineRule="auto"/>
        <w:ind w:right="-1260"/>
        <w:rPr>
          <w:rFonts w:ascii="Calibri" w:eastAsia="Times New Roman" w:hAnsi="Calibri" w:cs="Calibri"/>
          <w:bCs/>
          <w:sz w:val="24"/>
          <w:szCs w:val="24"/>
        </w:rPr>
        <w:sectPr w:rsidR="005971DE" w:rsidRPr="00924EE4" w:rsidSect="005A6A3C">
          <w:headerReference w:type="default" r:id="rId25"/>
          <w:footerReference w:type="default" r:id="rId26"/>
          <w:pgSz w:w="12240" w:h="15840"/>
          <w:pgMar w:top="720" w:right="1530" w:bottom="1350" w:left="720" w:header="720" w:footer="720" w:gutter="0"/>
          <w:cols w:space="720"/>
          <w:docGrid w:linePitch="360"/>
        </w:sectPr>
      </w:pPr>
    </w:p>
    <w:p w:rsidR="005971DE" w:rsidRPr="00924EE4" w:rsidRDefault="005971DE" w:rsidP="005971DE">
      <w:pPr>
        <w:spacing w:after="0" w:line="240" w:lineRule="auto"/>
        <w:ind w:right="-1260"/>
        <w:rPr>
          <w:rFonts w:ascii="Calibri" w:eastAsia="Times New Roman" w:hAnsi="Calibri" w:cs="Calibri"/>
          <w:bCs/>
          <w:sz w:val="24"/>
          <w:szCs w:val="24"/>
        </w:rPr>
      </w:pPr>
      <w:r w:rsidRPr="00924EE4">
        <w:rPr>
          <w:rFonts w:ascii="Calibri" w:eastAsia="Times New Roman" w:hAnsi="Calibri" w:cs="Calibri"/>
          <w:bCs/>
          <w:sz w:val="24"/>
          <w:szCs w:val="24"/>
        </w:rPr>
        <w:t>400 Worcester Road (Route 9 East), Framingham, MA 01702</w:t>
      </w:r>
    </w:p>
    <w:p w:rsidR="005971DE" w:rsidRPr="00924EE4" w:rsidRDefault="005971DE" w:rsidP="005971DE">
      <w:pPr>
        <w:spacing w:after="0" w:line="240" w:lineRule="auto"/>
        <w:ind w:right="-1260"/>
        <w:rPr>
          <w:rFonts w:ascii="Calibri" w:eastAsia="Times New Roman" w:hAnsi="Calibri" w:cs="Calibri"/>
          <w:bCs/>
          <w:sz w:val="24"/>
          <w:szCs w:val="24"/>
        </w:rPr>
        <w:sectPr w:rsidR="005971DE" w:rsidRPr="00924EE4" w:rsidSect="008A607F">
          <w:type w:val="continuous"/>
          <w:pgSz w:w="12240" w:h="15840"/>
          <w:pgMar w:top="720" w:right="720" w:bottom="720" w:left="720" w:header="720" w:footer="720" w:gutter="0"/>
          <w:cols w:space="720"/>
          <w:docGrid w:linePitch="360"/>
        </w:sectPr>
      </w:pPr>
    </w:p>
    <w:p w:rsidR="005971DE" w:rsidRPr="00924EE4" w:rsidRDefault="00836049" w:rsidP="005971DE">
      <w:pPr>
        <w:spacing w:after="0" w:line="240" w:lineRule="auto"/>
        <w:ind w:right="-1260"/>
        <w:rPr>
          <w:rFonts w:ascii="Calibri" w:eastAsia="Times New Roman" w:hAnsi="Calibri" w:cs="Calibri"/>
          <w:bCs/>
          <w:sz w:val="24"/>
          <w:szCs w:val="24"/>
        </w:rPr>
      </w:pPr>
      <w:r w:rsidRPr="00924EE4">
        <w:rPr>
          <w:rFonts w:ascii="Calibri" w:eastAsia="Times New Roman" w:hAnsi="Calibri" w:cs="Calibri"/>
          <w:b/>
          <w:bCs/>
          <w:sz w:val="24"/>
          <w:szCs w:val="24"/>
        </w:rPr>
        <w:t>Receptionist</w:t>
      </w:r>
      <w:r w:rsidRPr="00924EE4">
        <w:rPr>
          <w:rFonts w:ascii="Calibri" w:eastAsia="Times New Roman" w:hAnsi="Calibri" w:cs="Calibri"/>
          <w:bCs/>
          <w:sz w:val="24"/>
          <w:szCs w:val="24"/>
        </w:rPr>
        <w:t xml:space="preserve">:  (508) </w:t>
      </w:r>
      <w:r w:rsidR="005971DE" w:rsidRPr="00924EE4">
        <w:rPr>
          <w:rFonts w:ascii="Calibri" w:eastAsia="Times New Roman" w:hAnsi="Calibri" w:cs="Calibri"/>
          <w:bCs/>
          <w:sz w:val="24"/>
          <w:szCs w:val="24"/>
        </w:rPr>
        <w:t>820-2001</w:t>
      </w:r>
    </w:p>
    <w:p w:rsidR="005971DE" w:rsidRPr="00924EE4" w:rsidRDefault="005971DE" w:rsidP="005971DE">
      <w:pPr>
        <w:spacing w:after="0" w:line="240" w:lineRule="auto"/>
        <w:ind w:right="-1260"/>
        <w:rPr>
          <w:rFonts w:ascii="Calibri" w:eastAsia="Times New Roman" w:hAnsi="Calibri" w:cs="Calibri"/>
          <w:bCs/>
          <w:i/>
          <w:sz w:val="24"/>
          <w:szCs w:val="24"/>
        </w:rPr>
      </w:pPr>
      <w:r w:rsidRPr="00924EE4">
        <w:rPr>
          <w:rFonts w:ascii="Calibri" w:eastAsia="Times New Roman" w:hAnsi="Calibri" w:cs="Calibri"/>
          <w:bCs/>
          <w:i/>
          <w:sz w:val="24"/>
          <w:szCs w:val="24"/>
        </w:rPr>
        <w:t>M-F, 8 a.m. – 4 p.m. for any business calls</w:t>
      </w:r>
    </w:p>
    <w:p w:rsidR="005971DE" w:rsidRPr="00924EE4" w:rsidRDefault="005971DE" w:rsidP="005971DE">
      <w:pPr>
        <w:spacing w:after="0" w:line="240" w:lineRule="auto"/>
        <w:ind w:right="-1260"/>
        <w:rPr>
          <w:rFonts w:ascii="Calibri" w:eastAsia="Times New Roman" w:hAnsi="Calibri" w:cs="Calibri"/>
          <w:bCs/>
          <w:sz w:val="24"/>
          <w:szCs w:val="24"/>
        </w:rPr>
      </w:pPr>
    </w:p>
    <w:p w:rsidR="005971DE" w:rsidRPr="00924EE4" w:rsidRDefault="00836049" w:rsidP="005971DE">
      <w:pPr>
        <w:spacing w:after="0" w:line="240" w:lineRule="auto"/>
        <w:ind w:right="-1260"/>
        <w:rPr>
          <w:rFonts w:ascii="Calibri" w:eastAsia="Times New Roman" w:hAnsi="Calibri" w:cs="Calibri"/>
          <w:bCs/>
          <w:sz w:val="24"/>
          <w:szCs w:val="24"/>
        </w:rPr>
      </w:pPr>
      <w:r w:rsidRPr="00924EE4">
        <w:rPr>
          <w:rFonts w:ascii="Calibri" w:eastAsia="Times New Roman" w:hAnsi="Calibri" w:cs="Calibri"/>
          <w:b/>
          <w:bCs/>
          <w:sz w:val="24"/>
          <w:szCs w:val="24"/>
        </w:rPr>
        <w:t>24/</w:t>
      </w:r>
      <w:r w:rsidR="005971DE" w:rsidRPr="00924EE4">
        <w:rPr>
          <w:rFonts w:ascii="Calibri" w:eastAsia="Times New Roman" w:hAnsi="Calibri" w:cs="Calibri"/>
          <w:b/>
          <w:bCs/>
          <w:sz w:val="24"/>
          <w:szCs w:val="24"/>
        </w:rPr>
        <w:t>7 Communications Center</w:t>
      </w:r>
      <w:r w:rsidR="005971DE" w:rsidRPr="00924EE4">
        <w:rPr>
          <w:rFonts w:ascii="Calibri" w:eastAsia="Times New Roman" w:hAnsi="Calibri" w:cs="Calibri"/>
          <w:bCs/>
          <w:sz w:val="24"/>
          <w:szCs w:val="24"/>
        </w:rPr>
        <w:t xml:space="preserve">: </w:t>
      </w:r>
      <w:r w:rsidRPr="00924EE4">
        <w:rPr>
          <w:rFonts w:ascii="Calibri" w:eastAsia="Times New Roman" w:hAnsi="Calibri" w:cs="Calibri"/>
          <w:bCs/>
          <w:sz w:val="24"/>
          <w:szCs w:val="24"/>
        </w:rPr>
        <w:t>(</w:t>
      </w:r>
      <w:r w:rsidR="005971DE" w:rsidRPr="00924EE4">
        <w:rPr>
          <w:rFonts w:ascii="Calibri" w:eastAsia="Times New Roman" w:hAnsi="Calibri" w:cs="Calibri"/>
          <w:bCs/>
          <w:sz w:val="24"/>
          <w:szCs w:val="24"/>
        </w:rPr>
        <w:t>508</w:t>
      </w:r>
      <w:r w:rsidRPr="00924EE4">
        <w:rPr>
          <w:rFonts w:ascii="Calibri" w:eastAsia="Times New Roman" w:hAnsi="Calibri" w:cs="Calibri"/>
          <w:bCs/>
          <w:sz w:val="24"/>
          <w:szCs w:val="24"/>
        </w:rPr>
        <w:t xml:space="preserve">) </w:t>
      </w:r>
      <w:r w:rsidR="005971DE" w:rsidRPr="00924EE4">
        <w:rPr>
          <w:rFonts w:ascii="Calibri" w:eastAsia="Times New Roman" w:hAnsi="Calibri" w:cs="Calibri"/>
          <w:bCs/>
          <w:sz w:val="24"/>
          <w:szCs w:val="24"/>
        </w:rPr>
        <w:t>820-2000</w:t>
      </w:r>
    </w:p>
    <w:p w:rsidR="005971DE" w:rsidRPr="00924EE4" w:rsidRDefault="005971DE" w:rsidP="005971DE">
      <w:pPr>
        <w:spacing w:after="0" w:line="240" w:lineRule="auto"/>
        <w:ind w:right="-1260"/>
        <w:rPr>
          <w:rFonts w:ascii="Calibri" w:eastAsia="Times New Roman" w:hAnsi="Calibri" w:cs="Calibri"/>
          <w:bCs/>
          <w:i/>
          <w:sz w:val="24"/>
          <w:szCs w:val="24"/>
        </w:rPr>
      </w:pPr>
      <w:r w:rsidRPr="00924EE4">
        <w:rPr>
          <w:rFonts w:ascii="Calibri" w:eastAsia="Times New Roman" w:hAnsi="Calibri" w:cs="Calibri"/>
          <w:bCs/>
          <w:i/>
          <w:sz w:val="24"/>
          <w:szCs w:val="24"/>
        </w:rPr>
        <w:t>For emergency support or coordination</w:t>
      </w:r>
    </w:p>
    <w:p w:rsidR="005971DE" w:rsidRPr="00924EE4" w:rsidRDefault="005971DE" w:rsidP="005971DE">
      <w:pPr>
        <w:tabs>
          <w:tab w:val="left" w:pos="0"/>
        </w:tabs>
        <w:spacing w:after="0" w:line="240" w:lineRule="auto"/>
        <w:ind w:right="-1260"/>
        <w:rPr>
          <w:rFonts w:ascii="Calibri" w:eastAsia="Times New Roman" w:hAnsi="Calibri" w:cs="Calibri"/>
          <w:b/>
          <w:bCs/>
          <w:sz w:val="24"/>
          <w:szCs w:val="24"/>
        </w:rPr>
        <w:sectPr w:rsidR="005971DE" w:rsidRPr="00924EE4" w:rsidSect="008A607F">
          <w:type w:val="continuous"/>
          <w:pgSz w:w="12240" w:h="15840"/>
          <w:pgMar w:top="720" w:right="720" w:bottom="720" w:left="720" w:header="720" w:footer="720" w:gutter="0"/>
          <w:cols w:num="2" w:space="720"/>
          <w:docGrid w:linePitch="360"/>
        </w:sectPr>
      </w:pPr>
    </w:p>
    <w:p w:rsidR="005971DE" w:rsidRPr="00924EE4" w:rsidRDefault="006D4C98" w:rsidP="005971DE">
      <w:pPr>
        <w:tabs>
          <w:tab w:val="left" w:pos="0"/>
        </w:tabs>
        <w:spacing w:after="0" w:line="240" w:lineRule="auto"/>
        <w:ind w:right="-1260"/>
        <w:rPr>
          <w:rFonts w:ascii="Calibri" w:eastAsia="Times New Roman" w:hAnsi="Calibri" w:cs="Calibri"/>
          <w:b/>
          <w:bCs/>
          <w:sz w:val="24"/>
          <w:szCs w:val="24"/>
        </w:rPr>
      </w:pPr>
      <w:hyperlink r:id="rId27" w:history="1">
        <w:r w:rsidR="005971DE" w:rsidRPr="00924EE4">
          <w:rPr>
            <w:color w:val="0000FF"/>
            <w:sz w:val="24"/>
            <w:szCs w:val="24"/>
            <w:u w:val="single"/>
          </w:rPr>
          <w:t>MEMA Contact Information and Staff Directory | Mass.gov</w:t>
        </w:r>
      </w:hyperlink>
    </w:p>
    <w:p w:rsidR="005971DE" w:rsidRPr="00924EE4" w:rsidRDefault="005971DE" w:rsidP="005971DE">
      <w:pPr>
        <w:tabs>
          <w:tab w:val="left" w:pos="0"/>
        </w:tabs>
        <w:spacing w:after="0" w:line="240" w:lineRule="auto"/>
        <w:ind w:right="-1260"/>
        <w:rPr>
          <w:rFonts w:ascii="Calibri" w:eastAsia="Times New Roman" w:hAnsi="Calibri" w:cs="Calibri"/>
          <w:b/>
          <w:bCs/>
          <w:sz w:val="24"/>
          <w:szCs w:val="24"/>
        </w:rPr>
      </w:pPr>
    </w:p>
    <w:tbl>
      <w:tblPr>
        <w:tblStyle w:val="TableGrid1"/>
        <w:tblW w:w="0" w:type="auto"/>
        <w:tblLook w:val="04A0" w:firstRow="1" w:lastRow="0" w:firstColumn="1" w:lastColumn="0" w:noHBand="0" w:noVBand="1"/>
      </w:tblPr>
      <w:tblGrid>
        <w:gridCol w:w="3647"/>
        <w:gridCol w:w="7163"/>
      </w:tblGrid>
      <w:tr w:rsidR="00ED6E8D" w:rsidRPr="00924EE4" w:rsidTr="00924EE4">
        <w:trPr>
          <w:cantSplit/>
          <w:trHeight w:val="1655"/>
        </w:trPr>
        <w:tc>
          <w:tcPr>
            <w:tcW w:w="3647" w:type="dxa"/>
          </w:tcPr>
          <w:p w:rsidR="00ED6E8D" w:rsidRPr="00924EE4" w:rsidRDefault="00ED6E8D" w:rsidP="00D04517">
            <w:pPr>
              <w:rPr>
                <w:b/>
              </w:rPr>
            </w:pPr>
            <w:r w:rsidRPr="00924EE4">
              <w:rPr>
                <w:b/>
                <w:lang w:eastAsia="zh-CN"/>
              </w:rPr>
              <w:t>Other Emergency Management Resources</w:t>
            </w:r>
          </w:p>
        </w:tc>
        <w:tc>
          <w:tcPr>
            <w:tcW w:w="7163" w:type="dxa"/>
          </w:tcPr>
          <w:p w:rsidR="00836049" w:rsidRPr="00924EE4" w:rsidRDefault="006D4C98" w:rsidP="00D92570">
            <w:pPr>
              <w:pStyle w:val="ListParagraph"/>
              <w:numPr>
                <w:ilvl w:val="0"/>
                <w:numId w:val="27"/>
              </w:numPr>
              <w:rPr>
                <w:b/>
                <w:lang w:eastAsia="zh-CN"/>
              </w:rPr>
            </w:pPr>
            <w:hyperlink r:id="rId28" w:history="1">
              <w:r w:rsidR="00ED6E8D" w:rsidRPr="00924EE4">
                <w:rPr>
                  <w:rStyle w:val="Hyperlink"/>
                  <w:b/>
                  <w:lang w:eastAsia="zh-CN"/>
                </w:rPr>
                <w:t>Federal Emergency Management Agency</w:t>
              </w:r>
            </w:hyperlink>
            <w:r w:rsidR="00ED6E8D" w:rsidRPr="00924EE4">
              <w:rPr>
                <w:rStyle w:val="Hyperlink"/>
                <w:b/>
                <w:lang w:eastAsia="zh-CN"/>
              </w:rPr>
              <w:t xml:space="preserve"> (FEMA)</w:t>
            </w:r>
          </w:p>
          <w:p w:rsidR="00836049" w:rsidRPr="00924EE4" w:rsidRDefault="006D4C98" w:rsidP="00D92570">
            <w:pPr>
              <w:pStyle w:val="ListParagraph"/>
              <w:numPr>
                <w:ilvl w:val="0"/>
                <w:numId w:val="29"/>
              </w:numPr>
              <w:ind w:left="1393" w:hanging="270"/>
              <w:rPr>
                <w:b/>
                <w:lang w:eastAsia="zh-CN"/>
              </w:rPr>
            </w:pPr>
            <w:hyperlink r:id="rId29" w:history="1">
              <w:r w:rsidR="00ED6E8D" w:rsidRPr="00924EE4">
                <w:rPr>
                  <w:rStyle w:val="Hyperlink"/>
                  <w:b/>
                  <w:lang w:eastAsia="zh-CN"/>
                </w:rPr>
                <w:t>National Incident Management System (NIMS)</w:t>
              </w:r>
            </w:hyperlink>
          </w:p>
          <w:p w:rsidR="00836049" w:rsidRPr="00924EE4" w:rsidRDefault="006D4C98" w:rsidP="00D92570">
            <w:pPr>
              <w:pStyle w:val="ListParagraph"/>
              <w:numPr>
                <w:ilvl w:val="0"/>
                <w:numId w:val="29"/>
              </w:numPr>
              <w:ind w:left="1393" w:hanging="270"/>
              <w:rPr>
                <w:b/>
                <w:lang w:eastAsia="zh-CN"/>
              </w:rPr>
            </w:pPr>
            <w:hyperlink r:id="rId30" w:history="1">
              <w:r w:rsidR="00ED6E8D" w:rsidRPr="00924EE4">
                <w:rPr>
                  <w:rStyle w:val="Hyperlink"/>
                  <w:b/>
                  <w:lang w:eastAsia="zh-CN"/>
                </w:rPr>
                <w:t>Incident Command System (ICS) Resources</w:t>
              </w:r>
            </w:hyperlink>
          </w:p>
          <w:p w:rsidR="00836049" w:rsidRPr="00924EE4" w:rsidRDefault="006D4C98" w:rsidP="00D92570">
            <w:pPr>
              <w:pStyle w:val="ListParagraph"/>
              <w:numPr>
                <w:ilvl w:val="0"/>
                <w:numId w:val="29"/>
              </w:numPr>
              <w:ind w:left="1393" w:hanging="270"/>
              <w:rPr>
                <w:rStyle w:val="Hyperlink"/>
                <w:b/>
                <w:color w:val="auto"/>
                <w:u w:val="none"/>
                <w:lang w:eastAsia="zh-CN"/>
              </w:rPr>
            </w:pPr>
            <w:hyperlink r:id="rId31" w:history="1">
              <w:r w:rsidR="00ED6E8D" w:rsidRPr="00924EE4">
                <w:rPr>
                  <w:rStyle w:val="Hyperlink"/>
                  <w:b/>
                  <w:lang w:eastAsia="zh-CN"/>
                </w:rPr>
                <w:t>Emergency Management Institute (Training)</w:t>
              </w:r>
            </w:hyperlink>
          </w:p>
          <w:p w:rsidR="0013539F" w:rsidRPr="00924EE4" w:rsidRDefault="006D4C98" w:rsidP="00D92570">
            <w:pPr>
              <w:pStyle w:val="ListParagraph"/>
              <w:numPr>
                <w:ilvl w:val="0"/>
                <w:numId w:val="27"/>
              </w:numPr>
              <w:rPr>
                <w:color w:val="0000FF"/>
                <w:u w:val="single"/>
              </w:rPr>
            </w:pPr>
            <w:hyperlink r:id="rId32" w:history="1">
              <w:r w:rsidR="0013539F" w:rsidRPr="00924EE4">
                <w:rPr>
                  <w:color w:val="0000FF"/>
                  <w:u w:val="single"/>
                </w:rPr>
                <w:t>Community Emergency Preparedness | Mass.gov</w:t>
              </w:r>
            </w:hyperlink>
          </w:p>
          <w:p w:rsidR="00836049" w:rsidRPr="00924EE4" w:rsidRDefault="00836049" w:rsidP="00836049">
            <w:pPr>
              <w:ind w:left="360"/>
              <w:rPr>
                <w:b/>
                <w:lang w:eastAsia="zh-CN"/>
              </w:rPr>
            </w:pPr>
          </w:p>
          <w:p w:rsidR="0013539F" w:rsidRPr="00924EE4" w:rsidRDefault="0013539F" w:rsidP="0013539F">
            <w:pPr>
              <w:pStyle w:val="ListParagraph"/>
              <w:ind w:left="792"/>
              <w:rPr>
                <w:b/>
                <w:lang w:eastAsia="zh-CN"/>
              </w:rPr>
            </w:pPr>
          </w:p>
          <w:p w:rsidR="00ED6E8D" w:rsidRPr="00924EE4" w:rsidRDefault="00ED6E8D" w:rsidP="00D04517">
            <w:pPr>
              <w:rPr>
                <w:b/>
              </w:rPr>
            </w:pPr>
          </w:p>
        </w:tc>
      </w:tr>
    </w:tbl>
    <w:p w:rsidR="005971DE" w:rsidRDefault="005971DE" w:rsidP="005971DE">
      <w:pPr>
        <w:tabs>
          <w:tab w:val="left" w:pos="0"/>
        </w:tabs>
        <w:spacing w:after="0" w:line="240" w:lineRule="auto"/>
        <w:ind w:right="-1260"/>
        <w:rPr>
          <w:rFonts w:ascii="Calibri" w:eastAsia="Times New Roman" w:hAnsi="Calibri" w:cs="Calibri"/>
          <w:b/>
          <w:bCs/>
        </w:rPr>
      </w:pPr>
    </w:p>
    <w:p w:rsidR="005971DE" w:rsidRDefault="005971DE" w:rsidP="005971DE">
      <w:pPr>
        <w:tabs>
          <w:tab w:val="left" w:pos="0"/>
        </w:tabs>
        <w:spacing w:after="0" w:line="240" w:lineRule="auto"/>
        <w:ind w:right="-1260"/>
        <w:rPr>
          <w:rFonts w:ascii="Calibri" w:eastAsia="Times New Roman" w:hAnsi="Calibri" w:cs="Calibri"/>
          <w:b/>
          <w:bCs/>
        </w:rPr>
        <w:sectPr w:rsidR="005971DE" w:rsidSect="008A607F">
          <w:type w:val="continuous"/>
          <w:pgSz w:w="12240" w:h="15840"/>
          <w:pgMar w:top="720" w:right="720" w:bottom="720" w:left="720" w:header="720" w:footer="720" w:gutter="0"/>
          <w:cols w:space="720"/>
          <w:docGrid w:linePitch="360"/>
        </w:sectPr>
      </w:pPr>
    </w:p>
    <w:p w:rsidR="005971DE" w:rsidRDefault="005971DE" w:rsidP="005971DE">
      <w:pPr>
        <w:spacing w:line="276" w:lineRule="auto"/>
        <w:rPr>
          <w:rFonts w:cstheme="minorHAnsi"/>
          <w:b/>
          <w:color w:val="444444"/>
          <w:shd w:val="clear" w:color="auto" w:fill="FFFFFF"/>
        </w:rPr>
      </w:pPr>
    </w:p>
    <w:p w:rsidR="005971DE" w:rsidRPr="00A41967" w:rsidRDefault="00A41967" w:rsidP="006D3AF0">
      <w:pPr>
        <w:pStyle w:val="ListParagraph"/>
        <w:numPr>
          <w:ilvl w:val="0"/>
          <w:numId w:val="18"/>
        </w:numPr>
        <w:spacing w:line="276" w:lineRule="auto"/>
        <w:ind w:left="540" w:hanging="540"/>
        <w:rPr>
          <w:rFonts w:cstheme="minorHAnsi"/>
          <w:b/>
          <w:color w:val="444444"/>
          <w:sz w:val="28"/>
          <w:szCs w:val="28"/>
          <w:shd w:val="clear" w:color="auto" w:fill="FFFFFF"/>
        </w:rPr>
      </w:pPr>
      <w:r>
        <w:rPr>
          <w:rFonts w:cstheme="minorHAnsi"/>
          <w:b/>
          <w:color w:val="444444"/>
          <w:sz w:val="28"/>
          <w:szCs w:val="28"/>
          <w:shd w:val="clear" w:color="auto" w:fill="FFFFFF"/>
        </w:rPr>
        <w:t>Health and</w:t>
      </w:r>
      <w:r w:rsidR="005971DE" w:rsidRPr="00A41967">
        <w:rPr>
          <w:rFonts w:cstheme="minorHAnsi"/>
          <w:b/>
          <w:color w:val="444444"/>
          <w:sz w:val="28"/>
          <w:szCs w:val="28"/>
          <w:shd w:val="clear" w:color="auto" w:fill="FFFFFF"/>
        </w:rPr>
        <w:t xml:space="preserve"> M</w:t>
      </w:r>
      <w:r>
        <w:rPr>
          <w:rFonts w:cstheme="minorHAnsi"/>
          <w:b/>
          <w:color w:val="444444"/>
          <w:sz w:val="28"/>
          <w:szCs w:val="28"/>
          <w:shd w:val="clear" w:color="auto" w:fill="FFFFFF"/>
        </w:rPr>
        <w:t>edical</w:t>
      </w:r>
      <w:r w:rsidR="005971DE" w:rsidRPr="00A41967">
        <w:rPr>
          <w:rFonts w:cstheme="minorHAnsi"/>
          <w:b/>
          <w:color w:val="444444"/>
          <w:sz w:val="28"/>
          <w:szCs w:val="28"/>
          <w:shd w:val="clear" w:color="auto" w:fill="FFFFFF"/>
        </w:rPr>
        <w:t xml:space="preserve"> C</w:t>
      </w:r>
      <w:r>
        <w:rPr>
          <w:rFonts w:cstheme="minorHAnsi"/>
          <w:b/>
          <w:color w:val="444444"/>
          <w:sz w:val="28"/>
          <w:szCs w:val="28"/>
          <w:shd w:val="clear" w:color="auto" w:fill="FFFFFF"/>
        </w:rPr>
        <w:t>oordinating</w:t>
      </w:r>
      <w:r w:rsidR="005971DE" w:rsidRPr="00A41967">
        <w:rPr>
          <w:rFonts w:cstheme="minorHAnsi"/>
          <w:b/>
          <w:color w:val="444444"/>
          <w:sz w:val="28"/>
          <w:szCs w:val="28"/>
          <w:shd w:val="clear" w:color="auto" w:fill="FFFFFF"/>
        </w:rPr>
        <w:t xml:space="preserve"> C</w:t>
      </w:r>
      <w:r>
        <w:rPr>
          <w:rFonts w:cstheme="minorHAnsi"/>
          <w:b/>
          <w:color w:val="444444"/>
          <w:sz w:val="28"/>
          <w:szCs w:val="28"/>
          <w:shd w:val="clear" w:color="auto" w:fill="FFFFFF"/>
        </w:rPr>
        <w:t>oalitions</w:t>
      </w:r>
      <w:r w:rsidR="005971DE" w:rsidRPr="00A41967">
        <w:rPr>
          <w:rFonts w:cstheme="minorHAnsi"/>
          <w:b/>
          <w:color w:val="444444"/>
          <w:sz w:val="28"/>
          <w:szCs w:val="28"/>
          <w:shd w:val="clear" w:color="auto" w:fill="FFFFFF"/>
        </w:rPr>
        <w:t xml:space="preserve"> (HMCC)</w:t>
      </w:r>
    </w:p>
    <w:p w:rsidR="005971DE" w:rsidRPr="00924EE4" w:rsidRDefault="005971DE" w:rsidP="005971DE">
      <w:pPr>
        <w:spacing w:line="276" w:lineRule="auto"/>
        <w:rPr>
          <w:rStyle w:val="Strong"/>
          <w:rFonts w:cstheme="minorHAnsi"/>
          <w:b w:val="0"/>
          <w:color w:val="14315B"/>
          <w:sz w:val="24"/>
          <w:szCs w:val="24"/>
          <w:shd w:val="clear" w:color="auto" w:fill="FFFFFF"/>
        </w:rPr>
      </w:pPr>
      <w:r w:rsidRPr="00924EE4">
        <w:rPr>
          <w:rFonts w:cstheme="minorHAnsi"/>
          <w:color w:val="444444"/>
          <w:sz w:val="24"/>
          <w:szCs w:val="24"/>
          <w:shd w:val="clear" w:color="auto" w:fill="FFFFFF"/>
        </w:rPr>
        <w:t xml:space="preserve">Six regional Health and Medical Coordinating Coalitions (HMCCs) have been established as a </w:t>
      </w:r>
      <w:r w:rsidRPr="00924EE4">
        <w:rPr>
          <w:rStyle w:val="Strong"/>
          <w:rFonts w:cstheme="minorHAnsi"/>
          <w:b w:val="0"/>
          <w:color w:val="14315B"/>
          <w:sz w:val="24"/>
          <w:szCs w:val="24"/>
          <w:shd w:val="clear" w:color="auto" w:fill="FFFFFF"/>
        </w:rPr>
        <w:t>regional collaborative effort among:</w:t>
      </w:r>
    </w:p>
    <w:p w:rsidR="005971DE" w:rsidRPr="00924EE4" w:rsidRDefault="005971DE" w:rsidP="005971DE">
      <w:pPr>
        <w:spacing w:line="276" w:lineRule="auto"/>
        <w:rPr>
          <w:rStyle w:val="Strong"/>
          <w:rFonts w:cstheme="minorHAnsi"/>
          <w:b w:val="0"/>
          <w:color w:val="14315B"/>
          <w:sz w:val="24"/>
          <w:szCs w:val="24"/>
          <w:shd w:val="clear" w:color="auto" w:fill="FFFFFF"/>
        </w:rPr>
        <w:sectPr w:rsidR="005971DE" w:rsidRPr="00924EE4" w:rsidSect="008A607F">
          <w:type w:val="continuous"/>
          <w:pgSz w:w="12240" w:h="15840"/>
          <w:pgMar w:top="720" w:right="720" w:bottom="720" w:left="720" w:header="720" w:footer="720" w:gutter="0"/>
          <w:cols w:space="720"/>
          <w:docGrid w:linePitch="360"/>
        </w:sectPr>
      </w:pPr>
    </w:p>
    <w:p w:rsidR="005971DE" w:rsidRPr="00924EE4" w:rsidRDefault="005971DE" w:rsidP="005971DE">
      <w:pPr>
        <w:pStyle w:val="ListParagraph"/>
        <w:numPr>
          <w:ilvl w:val="0"/>
          <w:numId w:val="7"/>
        </w:numPr>
        <w:spacing w:line="276" w:lineRule="auto"/>
        <w:rPr>
          <w:rStyle w:val="Strong"/>
          <w:rFonts w:cstheme="minorHAnsi"/>
          <w:b w:val="0"/>
          <w:color w:val="14315B"/>
          <w:sz w:val="24"/>
          <w:szCs w:val="24"/>
          <w:shd w:val="clear" w:color="auto" w:fill="FFFFFF"/>
        </w:rPr>
      </w:pPr>
      <w:r w:rsidRPr="00924EE4">
        <w:rPr>
          <w:rStyle w:val="Strong"/>
          <w:rFonts w:cstheme="minorHAnsi"/>
          <w:b w:val="0"/>
          <w:color w:val="14315B"/>
          <w:sz w:val="24"/>
          <w:szCs w:val="24"/>
          <w:shd w:val="clear" w:color="auto" w:fill="FFFFFF"/>
        </w:rPr>
        <w:t>Local Public Health</w:t>
      </w:r>
    </w:p>
    <w:p w:rsidR="005971DE" w:rsidRPr="00924EE4" w:rsidRDefault="005971DE" w:rsidP="005971DE">
      <w:pPr>
        <w:pStyle w:val="ListParagraph"/>
        <w:numPr>
          <w:ilvl w:val="0"/>
          <w:numId w:val="7"/>
        </w:numPr>
        <w:spacing w:line="276" w:lineRule="auto"/>
        <w:rPr>
          <w:rStyle w:val="Strong"/>
          <w:rFonts w:cstheme="minorHAnsi"/>
          <w:b w:val="0"/>
          <w:color w:val="14315B"/>
          <w:sz w:val="24"/>
          <w:szCs w:val="24"/>
          <w:shd w:val="clear" w:color="auto" w:fill="FFFFFF"/>
        </w:rPr>
      </w:pPr>
      <w:r w:rsidRPr="00924EE4">
        <w:rPr>
          <w:rStyle w:val="Strong"/>
          <w:rFonts w:cstheme="minorHAnsi"/>
          <w:b w:val="0"/>
          <w:color w:val="14315B"/>
          <w:sz w:val="24"/>
          <w:szCs w:val="24"/>
          <w:shd w:val="clear" w:color="auto" w:fill="FFFFFF"/>
        </w:rPr>
        <w:t>EMS</w:t>
      </w:r>
    </w:p>
    <w:p w:rsidR="005971DE" w:rsidRPr="00924EE4" w:rsidRDefault="005971DE" w:rsidP="005971DE">
      <w:pPr>
        <w:pStyle w:val="ListParagraph"/>
        <w:numPr>
          <w:ilvl w:val="0"/>
          <w:numId w:val="7"/>
        </w:numPr>
        <w:spacing w:line="276" w:lineRule="auto"/>
        <w:rPr>
          <w:rStyle w:val="Strong"/>
          <w:rFonts w:cstheme="minorHAnsi"/>
          <w:b w:val="0"/>
          <w:color w:val="14315B"/>
          <w:sz w:val="24"/>
          <w:szCs w:val="24"/>
          <w:shd w:val="clear" w:color="auto" w:fill="FFFFFF"/>
        </w:rPr>
      </w:pPr>
      <w:r w:rsidRPr="00924EE4">
        <w:rPr>
          <w:rStyle w:val="Strong"/>
          <w:rFonts w:cstheme="minorHAnsi"/>
          <w:b w:val="0"/>
          <w:color w:val="14315B"/>
          <w:sz w:val="24"/>
          <w:szCs w:val="24"/>
          <w:shd w:val="clear" w:color="auto" w:fill="FFFFFF"/>
        </w:rPr>
        <w:t>Long Term Care Facilities</w:t>
      </w:r>
    </w:p>
    <w:p w:rsidR="005971DE" w:rsidRPr="00924EE4" w:rsidRDefault="005971DE" w:rsidP="00683BF0">
      <w:pPr>
        <w:pStyle w:val="ListParagraph"/>
        <w:numPr>
          <w:ilvl w:val="0"/>
          <w:numId w:val="7"/>
        </w:numPr>
        <w:spacing w:line="276" w:lineRule="auto"/>
        <w:rPr>
          <w:rStyle w:val="Strong"/>
          <w:rFonts w:cstheme="minorHAnsi"/>
          <w:b w:val="0"/>
          <w:color w:val="14315B"/>
          <w:sz w:val="24"/>
          <w:szCs w:val="24"/>
          <w:shd w:val="clear" w:color="auto" w:fill="FFFFFF"/>
        </w:rPr>
      </w:pPr>
      <w:r w:rsidRPr="00924EE4">
        <w:rPr>
          <w:rStyle w:val="Strong"/>
          <w:rFonts w:cstheme="minorHAnsi"/>
          <w:b w:val="0"/>
          <w:color w:val="14315B"/>
          <w:sz w:val="24"/>
          <w:szCs w:val="24"/>
          <w:shd w:val="clear" w:color="auto" w:fill="FFFFFF"/>
        </w:rPr>
        <w:t>Large Ambulatory Care Practices</w:t>
      </w:r>
    </w:p>
    <w:p w:rsidR="005971DE" w:rsidRPr="00924EE4" w:rsidRDefault="005971DE" w:rsidP="00683BF0">
      <w:pPr>
        <w:pStyle w:val="ListParagraph"/>
        <w:numPr>
          <w:ilvl w:val="0"/>
          <w:numId w:val="7"/>
        </w:numPr>
        <w:spacing w:line="276" w:lineRule="auto"/>
        <w:rPr>
          <w:rStyle w:val="Strong"/>
          <w:rFonts w:cstheme="minorHAnsi"/>
          <w:b w:val="0"/>
          <w:color w:val="14315B"/>
          <w:sz w:val="24"/>
          <w:szCs w:val="24"/>
          <w:shd w:val="clear" w:color="auto" w:fill="FFFFFF"/>
        </w:rPr>
      </w:pPr>
      <w:r w:rsidRPr="00924EE4">
        <w:rPr>
          <w:rStyle w:val="Strong"/>
          <w:rFonts w:cstheme="minorHAnsi"/>
          <w:b w:val="0"/>
          <w:color w:val="14315B"/>
          <w:sz w:val="24"/>
          <w:szCs w:val="24"/>
          <w:shd w:val="clear" w:color="auto" w:fill="FFFFFF"/>
        </w:rPr>
        <w:t xml:space="preserve">Community Health Centers </w:t>
      </w:r>
    </w:p>
    <w:p w:rsidR="00340291" w:rsidRPr="00924EE4" w:rsidRDefault="005971DE" w:rsidP="00340291">
      <w:pPr>
        <w:pStyle w:val="ListParagraph"/>
        <w:numPr>
          <w:ilvl w:val="0"/>
          <w:numId w:val="7"/>
        </w:numPr>
        <w:spacing w:line="276" w:lineRule="auto"/>
        <w:rPr>
          <w:rStyle w:val="Strong"/>
          <w:rFonts w:cstheme="minorHAnsi"/>
          <w:b w:val="0"/>
          <w:color w:val="14315B"/>
          <w:sz w:val="24"/>
          <w:szCs w:val="24"/>
          <w:shd w:val="clear" w:color="auto" w:fill="FFFFFF"/>
        </w:rPr>
      </w:pPr>
      <w:r w:rsidRPr="00924EE4">
        <w:rPr>
          <w:rStyle w:val="Strong"/>
          <w:rFonts w:cstheme="minorHAnsi"/>
          <w:b w:val="0"/>
          <w:color w:val="14315B"/>
          <w:sz w:val="24"/>
          <w:szCs w:val="24"/>
          <w:shd w:val="clear" w:color="auto" w:fill="FFFFFF"/>
        </w:rPr>
        <w:t xml:space="preserve">Hospitals </w:t>
      </w:r>
    </w:p>
    <w:p w:rsidR="00547017" w:rsidRPr="00924EE4" w:rsidRDefault="00547017" w:rsidP="00340291">
      <w:pPr>
        <w:spacing w:line="276" w:lineRule="auto"/>
        <w:rPr>
          <w:rStyle w:val="Strong"/>
          <w:rFonts w:cstheme="minorHAnsi"/>
          <w:b w:val="0"/>
          <w:color w:val="14315B"/>
          <w:sz w:val="24"/>
          <w:szCs w:val="24"/>
          <w:shd w:val="clear" w:color="auto" w:fill="FFFFFF"/>
        </w:rPr>
        <w:sectPr w:rsidR="00547017" w:rsidRPr="00924EE4" w:rsidSect="00547017">
          <w:type w:val="continuous"/>
          <w:pgSz w:w="12240" w:h="15840"/>
          <w:pgMar w:top="720" w:right="720" w:bottom="720" w:left="720" w:header="720" w:footer="720" w:gutter="0"/>
          <w:cols w:num="2" w:space="720"/>
          <w:docGrid w:linePitch="360"/>
        </w:sectPr>
      </w:pPr>
    </w:p>
    <w:p w:rsidR="00340291" w:rsidRPr="00924EE4" w:rsidRDefault="00340291" w:rsidP="00340291">
      <w:pPr>
        <w:spacing w:line="276" w:lineRule="auto"/>
        <w:rPr>
          <w:rFonts w:cstheme="minorHAnsi"/>
          <w:color w:val="444444"/>
          <w:sz w:val="24"/>
          <w:szCs w:val="24"/>
          <w:shd w:val="clear" w:color="auto" w:fill="FFFFFF"/>
        </w:rPr>
      </w:pPr>
      <w:r w:rsidRPr="00924EE4">
        <w:rPr>
          <w:rStyle w:val="Strong"/>
          <w:rFonts w:cstheme="minorHAnsi"/>
          <w:b w:val="0"/>
          <w:color w:val="14315B"/>
          <w:sz w:val="24"/>
          <w:szCs w:val="24"/>
          <w:shd w:val="clear" w:color="auto" w:fill="FFFFFF"/>
        </w:rPr>
        <w:t>HMCCs help to strengthen and promote the emergency preparedness and response capabilities of the region, and to share resources</w:t>
      </w:r>
      <w:r w:rsidRPr="00924EE4">
        <w:rPr>
          <w:rStyle w:val="Strong"/>
          <w:rFonts w:cstheme="minorHAnsi"/>
          <w:color w:val="14315B"/>
          <w:sz w:val="24"/>
          <w:szCs w:val="24"/>
          <w:shd w:val="clear" w:color="auto" w:fill="FFFFFF"/>
        </w:rPr>
        <w:t>.</w:t>
      </w:r>
      <w:r w:rsidRPr="00924EE4">
        <w:rPr>
          <w:rStyle w:val="Strong"/>
          <w:rFonts w:ascii="Helvetica" w:hAnsi="Helvetica" w:cs="Helvetica"/>
          <w:color w:val="14315B"/>
          <w:sz w:val="24"/>
          <w:szCs w:val="24"/>
          <w:shd w:val="clear" w:color="auto" w:fill="FFFFFF"/>
        </w:rPr>
        <w:t xml:space="preserve">  </w:t>
      </w:r>
      <w:r w:rsidRPr="00924EE4">
        <w:rPr>
          <w:rFonts w:cstheme="minorHAnsi"/>
          <w:color w:val="444444"/>
          <w:sz w:val="24"/>
          <w:szCs w:val="24"/>
          <w:shd w:val="clear" w:color="auto" w:fill="FFFFFF"/>
        </w:rPr>
        <w:t>HMCCs are explained in more detail in this website:</w:t>
      </w:r>
    </w:p>
    <w:tbl>
      <w:tblPr>
        <w:tblStyle w:val="TableGrid1"/>
        <w:tblW w:w="0" w:type="auto"/>
        <w:tblLook w:val="04A0" w:firstRow="1" w:lastRow="0" w:firstColumn="1" w:lastColumn="0" w:noHBand="0" w:noVBand="1"/>
      </w:tblPr>
      <w:tblGrid>
        <w:gridCol w:w="3703"/>
        <w:gridCol w:w="7115"/>
      </w:tblGrid>
      <w:tr w:rsidR="002D05DB" w:rsidRPr="00924EE4" w:rsidTr="00924EE4">
        <w:trPr>
          <w:cantSplit/>
          <w:trHeight w:val="669"/>
        </w:trPr>
        <w:tc>
          <w:tcPr>
            <w:tcW w:w="3703" w:type="dxa"/>
          </w:tcPr>
          <w:p w:rsidR="002D05DB" w:rsidRPr="00924EE4" w:rsidRDefault="002D05DB" w:rsidP="00F75A4E">
            <w:pPr>
              <w:rPr>
                <w:b/>
              </w:rPr>
            </w:pPr>
            <w:r w:rsidRPr="00924EE4">
              <w:rPr>
                <w:b/>
                <w:lang w:eastAsia="zh-CN"/>
              </w:rPr>
              <w:t>HMCC  Resources</w:t>
            </w:r>
          </w:p>
        </w:tc>
        <w:tc>
          <w:tcPr>
            <w:tcW w:w="7115" w:type="dxa"/>
          </w:tcPr>
          <w:p w:rsidR="002D05DB" w:rsidRPr="00924EE4" w:rsidRDefault="006D4C98" w:rsidP="002E055C">
            <w:pPr>
              <w:pStyle w:val="ListParagraph"/>
              <w:numPr>
                <w:ilvl w:val="0"/>
                <w:numId w:val="25"/>
              </w:numPr>
              <w:spacing w:line="276" w:lineRule="auto"/>
              <w:rPr>
                <w:rFonts w:cstheme="minorHAnsi"/>
              </w:rPr>
            </w:pPr>
            <w:hyperlink r:id="rId33" w:history="1">
              <w:r w:rsidR="002D05DB" w:rsidRPr="00924EE4">
                <w:rPr>
                  <w:rFonts w:cstheme="minorHAnsi"/>
                  <w:color w:val="0000FF"/>
                  <w:u w:val="single"/>
                </w:rPr>
                <w:t xml:space="preserve"> Health and Medical Coordinating Coalitions (HMCC) |Mass.gov</w:t>
              </w:r>
            </w:hyperlink>
          </w:p>
          <w:p w:rsidR="002D05DB" w:rsidRPr="00924EE4" w:rsidRDefault="002D05DB" w:rsidP="002D05DB">
            <w:pPr>
              <w:ind w:left="432"/>
              <w:rPr>
                <w:b/>
              </w:rPr>
            </w:pPr>
          </w:p>
        </w:tc>
      </w:tr>
    </w:tbl>
    <w:p w:rsidR="002D05DB" w:rsidRPr="00924EE4" w:rsidRDefault="002D05DB" w:rsidP="00340291">
      <w:pPr>
        <w:spacing w:line="276" w:lineRule="auto"/>
        <w:rPr>
          <w:rFonts w:cstheme="minorHAnsi"/>
          <w:color w:val="444444"/>
          <w:sz w:val="24"/>
          <w:szCs w:val="24"/>
          <w:shd w:val="clear" w:color="auto" w:fill="FFFFFF"/>
        </w:rPr>
      </w:pPr>
    </w:p>
    <w:p w:rsidR="003A07FC" w:rsidRPr="00924EE4" w:rsidRDefault="00340291" w:rsidP="00340291">
      <w:pPr>
        <w:spacing w:line="276" w:lineRule="auto"/>
        <w:rPr>
          <w:rStyle w:val="Strong"/>
          <w:rFonts w:cstheme="minorHAnsi"/>
          <w:b w:val="0"/>
          <w:bCs w:val="0"/>
          <w:color w:val="444444"/>
          <w:sz w:val="24"/>
          <w:szCs w:val="24"/>
          <w:shd w:val="clear" w:color="auto" w:fill="FFFFFF"/>
        </w:rPr>
      </w:pPr>
      <w:r w:rsidRPr="00924EE4">
        <w:rPr>
          <w:rFonts w:cstheme="minorHAnsi"/>
          <w:color w:val="444444"/>
          <w:sz w:val="24"/>
          <w:szCs w:val="24"/>
          <w:shd w:val="clear" w:color="auto" w:fill="FFFFFF"/>
        </w:rPr>
        <w:t>As the Health Department PHN, you will become involved in the activities of your designated HMCC; HMCC governance varies from region to region. Determine which region your community falls in and contact your region for more details.</w:t>
      </w:r>
    </w:p>
    <w:tbl>
      <w:tblPr>
        <w:tblStyle w:val="TableGrid"/>
        <w:tblW w:w="0" w:type="auto"/>
        <w:tblInd w:w="108" w:type="dxa"/>
        <w:tblLook w:val="04A0" w:firstRow="1" w:lastRow="0" w:firstColumn="1" w:lastColumn="0" w:noHBand="0" w:noVBand="1"/>
      </w:tblPr>
      <w:tblGrid>
        <w:gridCol w:w="1755"/>
        <w:gridCol w:w="2340"/>
        <w:gridCol w:w="6615"/>
      </w:tblGrid>
      <w:tr w:rsidR="003A07FC" w:rsidRPr="00924EE4" w:rsidTr="00A035DE">
        <w:trPr>
          <w:trHeight w:val="575"/>
        </w:trPr>
        <w:tc>
          <w:tcPr>
            <w:tcW w:w="1755" w:type="dxa"/>
            <w:shd w:val="clear" w:color="auto" w:fill="BDD6EE" w:themeFill="accent1" w:themeFillTint="66"/>
          </w:tcPr>
          <w:p w:rsidR="003A07FC" w:rsidRPr="00924EE4" w:rsidRDefault="003A07FC" w:rsidP="00340291">
            <w:pPr>
              <w:spacing w:line="276" w:lineRule="auto"/>
              <w:rPr>
                <w:rStyle w:val="Strong"/>
                <w:rFonts w:cstheme="minorHAnsi"/>
                <w:color w:val="14315B"/>
                <w:shd w:val="clear" w:color="auto" w:fill="FFFFFF"/>
              </w:rPr>
            </w:pPr>
            <w:r w:rsidRPr="00924EE4">
              <w:rPr>
                <w:rStyle w:val="Strong"/>
                <w:rFonts w:cstheme="minorHAnsi"/>
                <w:color w:val="14315B"/>
                <w:shd w:val="clear" w:color="auto" w:fill="FFFFFF"/>
              </w:rPr>
              <w:t>REGION</w:t>
            </w:r>
          </w:p>
        </w:tc>
        <w:tc>
          <w:tcPr>
            <w:tcW w:w="2340" w:type="dxa"/>
            <w:shd w:val="clear" w:color="auto" w:fill="BDD6EE" w:themeFill="accent1" w:themeFillTint="66"/>
          </w:tcPr>
          <w:p w:rsidR="003A07FC" w:rsidRPr="00924EE4" w:rsidRDefault="003A07FC" w:rsidP="00340291">
            <w:pPr>
              <w:spacing w:line="276" w:lineRule="auto"/>
              <w:rPr>
                <w:rStyle w:val="Strong"/>
                <w:rFonts w:cstheme="minorHAnsi"/>
                <w:color w:val="14315B"/>
                <w:shd w:val="clear" w:color="auto" w:fill="FFFFFF"/>
              </w:rPr>
            </w:pPr>
            <w:r w:rsidRPr="00924EE4">
              <w:rPr>
                <w:rStyle w:val="Strong"/>
                <w:rFonts w:cstheme="minorHAnsi"/>
                <w:color w:val="14315B"/>
                <w:shd w:val="clear" w:color="auto" w:fill="FFFFFF"/>
              </w:rPr>
              <w:t>AREA</w:t>
            </w:r>
          </w:p>
        </w:tc>
        <w:tc>
          <w:tcPr>
            <w:tcW w:w="6615" w:type="dxa"/>
            <w:shd w:val="clear" w:color="auto" w:fill="BDD6EE" w:themeFill="accent1" w:themeFillTint="66"/>
          </w:tcPr>
          <w:p w:rsidR="003A07FC" w:rsidRPr="00924EE4" w:rsidRDefault="003A07FC" w:rsidP="00340291">
            <w:pPr>
              <w:spacing w:line="276" w:lineRule="auto"/>
              <w:rPr>
                <w:rStyle w:val="Strong"/>
                <w:rFonts w:cstheme="minorHAnsi"/>
                <w:color w:val="14315B"/>
                <w:shd w:val="clear" w:color="auto" w:fill="FFFFFF"/>
              </w:rPr>
            </w:pPr>
            <w:r w:rsidRPr="00924EE4">
              <w:rPr>
                <w:rStyle w:val="Strong"/>
                <w:rFonts w:cstheme="minorHAnsi"/>
                <w:color w:val="14315B"/>
                <w:shd w:val="clear" w:color="auto" w:fill="FFFFFF"/>
              </w:rPr>
              <w:t>WEBSITE</w:t>
            </w:r>
          </w:p>
        </w:tc>
      </w:tr>
      <w:tr w:rsidR="00A035DE" w:rsidRPr="00924EE4" w:rsidTr="00A035DE">
        <w:tc>
          <w:tcPr>
            <w:tcW w:w="1755" w:type="dxa"/>
          </w:tcPr>
          <w:p w:rsidR="00A035DE" w:rsidRPr="00A035DE" w:rsidRDefault="00A035DE" w:rsidP="00340291">
            <w:pPr>
              <w:spacing w:line="276" w:lineRule="auto"/>
              <w:rPr>
                <w:rStyle w:val="Strong"/>
                <w:rFonts w:cstheme="minorHAnsi"/>
                <w:color w:val="14315B"/>
                <w:shd w:val="clear" w:color="auto" w:fill="FFFFFF"/>
              </w:rPr>
            </w:pPr>
            <w:r w:rsidRPr="00924EE4">
              <w:rPr>
                <w:rStyle w:val="Strong"/>
                <w:rFonts w:cstheme="minorHAnsi"/>
                <w:b w:val="0"/>
                <w:color w:val="14315B"/>
                <w:shd w:val="clear" w:color="auto" w:fill="FFFFFF"/>
              </w:rPr>
              <w:t>1</w:t>
            </w:r>
          </w:p>
        </w:tc>
        <w:tc>
          <w:tcPr>
            <w:tcW w:w="2340" w:type="dxa"/>
          </w:tcPr>
          <w:p w:rsidR="00A035DE" w:rsidRPr="00A035DE" w:rsidRDefault="00A035DE" w:rsidP="00340291">
            <w:pPr>
              <w:spacing w:line="276" w:lineRule="auto"/>
              <w:rPr>
                <w:rStyle w:val="Strong"/>
                <w:rFonts w:cstheme="minorHAnsi"/>
                <w:color w:val="14315B"/>
                <w:shd w:val="clear" w:color="auto" w:fill="FFFFFF"/>
              </w:rPr>
            </w:pPr>
            <w:r w:rsidRPr="00924EE4">
              <w:rPr>
                <w:rStyle w:val="Strong"/>
                <w:rFonts w:cstheme="minorHAnsi"/>
                <w:b w:val="0"/>
                <w:color w:val="14315B"/>
                <w:shd w:val="clear" w:color="auto" w:fill="FFFFFF"/>
              </w:rPr>
              <w:t>Western</w:t>
            </w:r>
          </w:p>
        </w:tc>
        <w:tc>
          <w:tcPr>
            <w:tcW w:w="6615" w:type="dxa"/>
          </w:tcPr>
          <w:p w:rsidR="00A035DE" w:rsidRPr="00A035DE" w:rsidRDefault="006D4C98" w:rsidP="00340291">
            <w:pPr>
              <w:spacing w:line="276" w:lineRule="auto"/>
              <w:rPr>
                <w:b/>
              </w:rPr>
            </w:pPr>
            <w:hyperlink r:id="rId34" w:history="1">
              <w:r w:rsidR="00A035DE" w:rsidRPr="00924EE4">
                <w:rPr>
                  <w:rFonts w:cstheme="minorHAnsi"/>
                  <w:color w:val="0000FF"/>
                  <w:u w:val="single"/>
                </w:rPr>
                <w:t>https://region1hmcc.org/</w:t>
              </w:r>
            </w:hyperlink>
          </w:p>
        </w:tc>
      </w:tr>
      <w:tr w:rsidR="00A035DE" w:rsidRPr="00924EE4" w:rsidTr="00A035DE">
        <w:tc>
          <w:tcPr>
            <w:tcW w:w="1755" w:type="dxa"/>
          </w:tcPr>
          <w:p w:rsidR="00A035DE" w:rsidRPr="00924EE4" w:rsidRDefault="00A035DE" w:rsidP="00340291">
            <w:pPr>
              <w:spacing w:line="276" w:lineRule="auto"/>
              <w:rPr>
                <w:rStyle w:val="Strong"/>
                <w:rFonts w:cstheme="minorHAnsi"/>
                <w:b w:val="0"/>
                <w:color w:val="14315B"/>
                <w:shd w:val="clear" w:color="auto" w:fill="FFFFFF"/>
              </w:rPr>
            </w:pPr>
            <w:r w:rsidRPr="00924EE4">
              <w:rPr>
                <w:rStyle w:val="Strong"/>
                <w:rFonts w:cstheme="minorHAnsi"/>
                <w:b w:val="0"/>
                <w:color w:val="14315B"/>
                <w:shd w:val="clear" w:color="auto" w:fill="FFFFFF"/>
              </w:rPr>
              <w:t>2</w:t>
            </w:r>
          </w:p>
        </w:tc>
        <w:tc>
          <w:tcPr>
            <w:tcW w:w="2340" w:type="dxa"/>
          </w:tcPr>
          <w:p w:rsidR="00A035DE" w:rsidRPr="00924EE4" w:rsidRDefault="00A035DE" w:rsidP="00340291">
            <w:pPr>
              <w:spacing w:line="276" w:lineRule="auto"/>
              <w:rPr>
                <w:rStyle w:val="Strong"/>
                <w:rFonts w:cstheme="minorHAnsi"/>
                <w:b w:val="0"/>
                <w:color w:val="14315B"/>
                <w:shd w:val="clear" w:color="auto" w:fill="FFFFFF"/>
              </w:rPr>
            </w:pPr>
            <w:r w:rsidRPr="00924EE4">
              <w:rPr>
                <w:rStyle w:val="Strong"/>
                <w:rFonts w:cstheme="minorHAnsi"/>
                <w:b w:val="0"/>
                <w:color w:val="14315B"/>
                <w:shd w:val="clear" w:color="auto" w:fill="FFFFFF"/>
              </w:rPr>
              <w:t>Central</w:t>
            </w:r>
          </w:p>
        </w:tc>
        <w:tc>
          <w:tcPr>
            <w:tcW w:w="6615" w:type="dxa"/>
          </w:tcPr>
          <w:p w:rsidR="00A035DE" w:rsidRPr="00924EE4" w:rsidRDefault="006D4C98" w:rsidP="00340291">
            <w:pPr>
              <w:spacing w:line="276" w:lineRule="auto"/>
              <w:rPr>
                <w:rStyle w:val="Strong"/>
                <w:rFonts w:cstheme="minorHAnsi"/>
                <w:b w:val="0"/>
                <w:color w:val="14315B"/>
                <w:shd w:val="clear" w:color="auto" w:fill="FFFFFF"/>
              </w:rPr>
            </w:pPr>
            <w:hyperlink r:id="rId35" w:history="1">
              <w:r w:rsidR="00A035DE" w:rsidRPr="00924EE4">
                <w:rPr>
                  <w:rFonts w:cstheme="minorHAnsi"/>
                  <w:color w:val="0000FF"/>
                  <w:u w:val="single"/>
                </w:rPr>
                <w:t>https://archecoalition.org/phep-coalition/</w:t>
              </w:r>
            </w:hyperlink>
          </w:p>
        </w:tc>
      </w:tr>
      <w:tr w:rsidR="00A035DE" w:rsidRPr="00924EE4" w:rsidTr="00A035DE">
        <w:tc>
          <w:tcPr>
            <w:tcW w:w="1755" w:type="dxa"/>
          </w:tcPr>
          <w:p w:rsidR="00A035DE" w:rsidRPr="00A035DE" w:rsidRDefault="00A035DE" w:rsidP="00340291">
            <w:pPr>
              <w:spacing w:line="276" w:lineRule="auto"/>
              <w:rPr>
                <w:rStyle w:val="Strong"/>
                <w:rFonts w:cstheme="minorHAnsi"/>
                <w:color w:val="14315B"/>
                <w:shd w:val="clear" w:color="auto" w:fill="FFFFFF"/>
              </w:rPr>
            </w:pPr>
            <w:r w:rsidRPr="00924EE4">
              <w:rPr>
                <w:rStyle w:val="Strong"/>
                <w:rFonts w:cstheme="minorHAnsi"/>
                <w:b w:val="0"/>
                <w:color w:val="14315B"/>
                <w:shd w:val="clear" w:color="auto" w:fill="FFFFFF"/>
              </w:rPr>
              <w:t>3</w:t>
            </w:r>
          </w:p>
        </w:tc>
        <w:tc>
          <w:tcPr>
            <w:tcW w:w="2340" w:type="dxa"/>
          </w:tcPr>
          <w:p w:rsidR="00A035DE" w:rsidRPr="00A035DE" w:rsidRDefault="00A035DE" w:rsidP="00340291">
            <w:pPr>
              <w:spacing w:line="276" w:lineRule="auto"/>
              <w:rPr>
                <w:rStyle w:val="Strong"/>
                <w:rFonts w:cstheme="minorHAnsi"/>
                <w:color w:val="14315B"/>
                <w:shd w:val="clear" w:color="auto" w:fill="FFFFFF"/>
              </w:rPr>
            </w:pPr>
            <w:r w:rsidRPr="00924EE4">
              <w:rPr>
                <w:rStyle w:val="Strong"/>
                <w:rFonts w:cstheme="minorHAnsi"/>
                <w:b w:val="0"/>
                <w:color w:val="14315B"/>
                <w:shd w:val="clear" w:color="auto" w:fill="FFFFFF"/>
              </w:rPr>
              <w:t>Northeast</w:t>
            </w:r>
          </w:p>
        </w:tc>
        <w:tc>
          <w:tcPr>
            <w:tcW w:w="6615" w:type="dxa"/>
          </w:tcPr>
          <w:p w:rsidR="00A035DE" w:rsidRPr="00A035DE" w:rsidRDefault="006D4C98" w:rsidP="00340291">
            <w:pPr>
              <w:spacing w:line="276" w:lineRule="auto"/>
              <w:rPr>
                <w:b/>
              </w:rPr>
            </w:pPr>
            <w:hyperlink r:id="rId36" w:history="1">
              <w:r w:rsidR="00A035DE" w:rsidRPr="00924EE4">
                <w:rPr>
                  <w:rFonts w:cstheme="minorHAnsi"/>
                  <w:color w:val="0000FF"/>
                  <w:u w:val="single"/>
                </w:rPr>
                <w:t>https://hmccreg3.org/public-health/</w:t>
              </w:r>
            </w:hyperlink>
          </w:p>
        </w:tc>
      </w:tr>
      <w:tr w:rsidR="00A035DE" w:rsidRPr="00924EE4" w:rsidTr="00A035DE">
        <w:tc>
          <w:tcPr>
            <w:tcW w:w="1755" w:type="dxa"/>
          </w:tcPr>
          <w:p w:rsidR="00A035DE" w:rsidRPr="00924EE4" w:rsidRDefault="00A035DE" w:rsidP="00340291">
            <w:pPr>
              <w:spacing w:line="276" w:lineRule="auto"/>
              <w:rPr>
                <w:rStyle w:val="Strong"/>
                <w:rFonts w:cstheme="minorHAnsi"/>
                <w:b w:val="0"/>
                <w:color w:val="14315B"/>
                <w:shd w:val="clear" w:color="auto" w:fill="FFFFFF"/>
              </w:rPr>
            </w:pPr>
            <w:r w:rsidRPr="00924EE4">
              <w:rPr>
                <w:rStyle w:val="Strong"/>
                <w:rFonts w:cstheme="minorHAnsi"/>
                <w:b w:val="0"/>
                <w:color w:val="14315B"/>
                <w:shd w:val="clear" w:color="auto" w:fill="FFFFFF"/>
              </w:rPr>
              <w:t>4AB</w:t>
            </w:r>
          </w:p>
        </w:tc>
        <w:tc>
          <w:tcPr>
            <w:tcW w:w="2340" w:type="dxa"/>
          </w:tcPr>
          <w:p w:rsidR="00A035DE" w:rsidRPr="00924EE4" w:rsidRDefault="00A035DE" w:rsidP="00340291">
            <w:pPr>
              <w:spacing w:line="276" w:lineRule="auto"/>
              <w:rPr>
                <w:rStyle w:val="Strong"/>
                <w:rFonts w:cstheme="minorHAnsi"/>
                <w:b w:val="0"/>
                <w:color w:val="14315B"/>
                <w:shd w:val="clear" w:color="auto" w:fill="FFFFFF"/>
              </w:rPr>
            </w:pPr>
            <w:r w:rsidRPr="00924EE4">
              <w:rPr>
                <w:rStyle w:val="Strong"/>
                <w:rFonts w:cstheme="minorHAnsi"/>
                <w:b w:val="0"/>
                <w:color w:val="14315B"/>
                <w:shd w:val="clear" w:color="auto" w:fill="FFFFFF"/>
              </w:rPr>
              <w:t>Metrowest</w:t>
            </w:r>
          </w:p>
        </w:tc>
        <w:tc>
          <w:tcPr>
            <w:tcW w:w="6615" w:type="dxa"/>
          </w:tcPr>
          <w:p w:rsidR="00A035DE" w:rsidRPr="00924EE4" w:rsidRDefault="006D4C98" w:rsidP="00340291">
            <w:pPr>
              <w:spacing w:line="276" w:lineRule="auto"/>
              <w:rPr>
                <w:rStyle w:val="Strong"/>
                <w:rFonts w:cstheme="minorHAnsi"/>
                <w:b w:val="0"/>
                <w:color w:val="14315B"/>
                <w:shd w:val="clear" w:color="auto" w:fill="FFFFFF"/>
              </w:rPr>
            </w:pPr>
            <w:hyperlink r:id="rId37" w:history="1">
              <w:r w:rsidR="00A035DE" w:rsidRPr="00924EE4">
                <w:rPr>
                  <w:rStyle w:val="Hyperlink"/>
                  <w:rFonts w:cstheme="minorHAnsi"/>
                </w:rPr>
                <w:t>https://region4ab.org/</w:t>
              </w:r>
            </w:hyperlink>
          </w:p>
        </w:tc>
      </w:tr>
      <w:tr w:rsidR="00A035DE" w:rsidRPr="00924EE4" w:rsidTr="00A035DE">
        <w:tc>
          <w:tcPr>
            <w:tcW w:w="1755" w:type="dxa"/>
          </w:tcPr>
          <w:p w:rsidR="00A035DE" w:rsidRPr="00924EE4" w:rsidRDefault="00A035DE" w:rsidP="00340291">
            <w:pPr>
              <w:spacing w:line="276" w:lineRule="auto"/>
              <w:rPr>
                <w:rStyle w:val="Strong"/>
                <w:rFonts w:cstheme="minorHAnsi"/>
                <w:b w:val="0"/>
                <w:color w:val="14315B"/>
                <w:shd w:val="clear" w:color="auto" w:fill="FFFFFF"/>
              </w:rPr>
            </w:pPr>
            <w:r w:rsidRPr="00924EE4">
              <w:rPr>
                <w:rStyle w:val="Strong"/>
                <w:rFonts w:cstheme="minorHAnsi"/>
                <w:b w:val="0"/>
                <w:color w:val="14315B"/>
                <w:shd w:val="clear" w:color="auto" w:fill="FFFFFF"/>
              </w:rPr>
              <w:t>4C</w:t>
            </w:r>
          </w:p>
        </w:tc>
        <w:tc>
          <w:tcPr>
            <w:tcW w:w="2340" w:type="dxa"/>
          </w:tcPr>
          <w:p w:rsidR="00A035DE" w:rsidRPr="00924EE4" w:rsidRDefault="00A035DE" w:rsidP="00340291">
            <w:pPr>
              <w:spacing w:line="276" w:lineRule="auto"/>
              <w:rPr>
                <w:rStyle w:val="Strong"/>
                <w:rFonts w:cstheme="minorHAnsi"/>
                <w:b w:val="0"/>
                <w:color w:val="14315B"/>
                <w:shd w:val="clear" w:color="auto" w:fill="FFFFFF"/>
              </w:rPr>
            </w:pPr>
            <w:r w:rsidRPr="00924EE4">
              <w:rPr>
                <w:rStyle w:val="Strong"/>
                <w:rFonts w:cstheme="minorHAnsi"/>
                <w:b w:val="0"/>
                <w:color w:val="14315B"/>
                <w:shd w:val="clear" w:color="auto" w:fill="FFFFFF"/>
              </w:rPr>
              <w:t>Boston</w:t>
            </w:r>
          </w:p>
        </w:tc>
        <w:tc>
          <w:tcPr>
            <w:tcW w:w="6615" w:type="dxa"/>
          </w:tcPr>
          <w:p w:rsidR="00A035DE" w:rsidRPr="00924EE4" w:rsidRDefault="006D4C98" w:rsidP="00340291">
            <w:pPr>
              <w:spacing w:line="276" w:lineRule="auto"/>
              <w:rPr>
                <w:rStyle w:val="Strong"/>
                <w:rFonts w:cstheme="minorHAnsi"/>
                <w:b w:val="0"/>
                <w:color w:val="14315B"/>
                <w:shd w:val="clear" w:color="auto" w:fill="FFFFFF"/>
              </w:rPr>
            </w:pPr>
            <w:hyperlink r:id="rId38" w:history="1">
              <w:r w:rsidR="00A035DE" w:rsidRPr="00924EE4">
                <w:rPr>
                  <w:rFonts w:cstheme="minorHAnsi"/>
                  <w:color w:val="0000FF"/>
                  <w:u w:val="single"/>
                </w:rPr>
                <w:t>BostonHPC (bphc.org)</w:t>
              </w:r>
            </w:hyperlink>
          </w:p>
        </w:tc>
      </w:tr>
      <w:tr w:rsidR="00A035DE" w:rsidRPr="00924EE4" w:rsidTr="00A035DE">
        <w:tc>
          <w:tcPr>
            <w:tcW w:w="1755" w:type="dxa"/>
          </w:tcPr>
          <w:p w:rsidR="00A035DE" w:rsidRPr="00924EE4" w:rsidRDefault="00A035DE" w:rsidP="00340291">
            <w:pPr>
              <w:spacing w:line="276" w:lineRule="auto"/>
              <w:rPr>
                <w:rStyle w:val="Strong"/>
                <w:rFonts w:cstheme="minorHAnsi"/>
                <w:b w:val="0"/>
                <w:color w:val="14315B"/>
                <w:shd w:val="clear" w:color="auto" w:fill="FFFFFF"/>
              </w:rPr>
            </w:pPr>
            <w:r w:rsidRPr="00924EE4">
              <w:rPr>
                <w:rStyle w:val="Strong"/>
                <w:rFonts w:cstheme="minorHAnsi"/>
                <w:b w:val="0"/>
                <w:color w:val="14315B"/>
                <w:shd w:val="clear" w:color="auto" w:fill="FFFFFF"/>
              </w:rPr>
              <w:t>5</w:t>
            </w:r>
          </w:p>
        </w:tc>
        <w:tc>
          <w:tcPr>
            <w:tcW w:w="2340" w:type="dxa"/>
          </w:tcPr>
          <w:p w:rsidR="00A035DE" w:rsidRPr="00924EE4" w:rsidRDefault="00A035DE" w:rsidP="00340291">
            <w:pPr>
              <w:spacing w:line="276" w:lineRule="auto"/>
              <w:rPr>
                <w:rStyle w:val="Strong"/>
                <w:rFonts w:cstheme="minorHAnsi"/>
                <w:b w:val="0"/>
                <w:color w:val="14315B"/>
                <w:shd w:val="clear" w:color="auto" w:fill="FFFFFF"/>
              </w:rPr>
            </w:pPr>
            <w:r w:rsidRPr="00924EE4">
              <w:rPr>
                <w:rStyle w:val="Strong"/>
                <w:rFonts w:cstheme="minorHAnsi"/>
                <w:b w:val="0"/>
                <w:color w:val="14315B"/>
                <w:shd w:val="clear" w:color="auto" w:fill="FFFFFF"/>
              </w:rPr>
              <w:t>Southeast</w:t>
            </w:r>
          </w:p>
        </w:tc>
        <w:tc>
          <w:tcPr>
            <w:tcW w:w="6615" w:type="dxa"/>
          </w:tcPr>
          <w:p w:rsidR="00A035DE" w:rsidRPr="00924EE4" w:rsidRDefault="006D4C98" w:rsidP="00340291">
            <w:pPr>
              <w:spacing w:line="276" w:lineRule="auto"/>
              <w:rPr>
                <w:rStyle w:val="Strong"/>
                <w:rFonts w:cstheme="minorHAnsi"/>
                <w:b w:val="0"/>
                <w:color w:val="14315B"/>
                <w:shd w:val="clear" w:color="auto" w:fill="FFFFFF"/>
              </w:rPr>
            </w:pPr>
            <w:hyperlink r:id="rId39" w:history="1">
              <w:r w:rsidR="00A035DE" w:rsidRPr="00924EE4">
                <w:rPr>
                  <w:rFonts w:cstheme="minorHAnsi"/>
                  <w:color w:val="0000FF"/>
                  <w:u w:val="single"/>
                </w:rPr>
                <w:t>https://www.region5hmcc.com/</w:t>
              </w:r>
            </w:hyperlink>
          </w:p>
        </w:tc>
      </w:tr>
    </w:tbl>
    <w:p w:rsidR="003A07FC" w:rsidRDefault="003A07FC" w:rsidP="00340291">
      <w:pPr>
        <w:spacing w:line="276" w:lineRule="auto"/>
        <w:rPr>
          <w:rStyle w:val="Strong"/>
          <w:rFonts w:cstheme="minorHAnsi"/>
          <w:b w:val="0"/>
          <w:color w:val="14315B"/>
          <w:shd w:val="clear" w:color="auto" w:fill="FFFFFF"/>
        </w:rPr>
      </w:pPr>
    </w:p>
    <w:p w:rsidR="006D3AF0" w:rsidRDefault="006D3AF0" w:rsidP="00340291">
      <w:pPr>
        <w:spacing w:line="276" w:lineRule="auto"/>
        <w:rPr>
          <w:rStyle w:val="Strong"/>
          <w:rFonts w:cstheme="minorHAnsi"/>
          <w:b w:val="0"/>
          <w:color w:val="14315B"/>
          <w:shd w:val="clear" w:color="auto" w:fill="FFFFFF"/>
        </w:rPr>
      </w:pPr>
    </w:p>
    <w:p w:rsidR="006D3AF0" w:rsidRPr="006D3AF0" w:rsidRDefault="006D3AF0" w:rsidP="006D3AF0">
      <w:pPr>
        <w:pStyle w:val="ListParagraph"/>
        <w:numPr>
          <w:ilvl w:val="0"/>
          <w:numId w:val="18"/>
        </w:numPr>
        <w:spacing w:line="276" w:lineRule="auto"/>
        <w:ind w:left="540" w:hanging="540"/>
        <w:rPr>
          <w:b/>
          <w:sz w:val="28"/>
          <w:szCs w:val="28"/>
        </w:rPr>
      </w:pPr>
      <w:r>
        <w:rPr>
          <w:b/>
          <w:sz w:val="28"/>
          <w:szCs w:val="28"/>
        </w:rPr>
        <w:t>Medical Reserve Corps</w:t>
      </w:r>
      <w:r w:rsidRPr="006D3AF0">
        <w:rPr>
          <w:b/>
          <w:sz w:val="28"/>
          <w:szCs w:val="28"/>
        </w:rPr>
        <w:t xml:space="preserve"> (MRC)</w:t>
      </w:r>
    </w:p>
    <w:p w:rsidR="006D3AF0" w:rsidRPr="00924EE4" w:rsidRDefault="006D3AF0" w:rsidP="006D3AF0">
      <w:pPr>
        <w:spacing w:line="276" w:lineRule="auto"/>
        <w:rPr>
          <w:sz w:val="24"/>
          <w:szCs w:val="24"/>
        </w:rPr>
      </w:pPr>
      <w:r w:rsidRPr="00924EE4">
        <w:rPr>
          <w:sz w:val="24"/>
          <w:szCs w:val="24"/>
        </w:rPr>
        <w:t xml:space="preserve">The </w:t>
      </w:r>
      <w:r w:rsidRPr="00924EE4">
        <w:rPr>
          <w:b/>
          <w:sz w:val="24"/>
          <w:szCs w:val="24"/>
        </w:rPr>
        <w:t>Medical Reserve Corps (MRC)</w:t>
      </w:r>
      <w:r w:rsidRPr="00924EE4">
        <w:rPr>
          <w:sz w:val="24"/>
          <w:szCs w:val="24"/>
        </w:rPr>
        <w:t xml:space="preserve"> is a federal network of volunteers, organized locally to improve the health and safety of their communities. In Massachusetts, the MRC network is comprised of 35 units. Each unit is organized to best suit the unique challenges of its area. In all cases, MRC units are local assets and are deployed at the discretion of local MRC unit protocols. Most local Health Departments are affiliated with or operate MRC units.</w:t>
      </w:r>
    </w:p>
    <w:p w:rsidR="006D3AF0" w:rsidRPr="00924EE4" w:rsidRDefault="006D3AF0" w:rsidP="006D3AF0">
      <w:pPr>
        <w:spacing w:line="276" w:lineRule="auto"/>
        <w:rPr>
          <w:sz w:val="24"/>
          <w:szCs w:val="24"/>
        </w:rPr>
      </w:pPr>
      <w:r w:rsidRPr="00924EE4">
        <w:rPr>
          <w:sz w:val="24"/>
          <w:szCs w:val="24"/>
        </w:rPr>
        <w:t xml:space="preserve">Every MA MRC unit is led by a local MRC Unit Coordinator, who matches local volunteer capabilities and schedules with local needs for both emergency responses and public health initiatives. To find out which MRC your Health Department belongs to, and who your MRC Unit Coordinator is, go to: </w:t>
      </w:r>
      <w:hyperlink r:id="rId40" w:history="1">
        <w:r w:rsidRPr="00924EE4">
          <w:rPr>
            <w:color w:val="0000FF"/>
            <w:sz w:val="24"/>
            <w:szCs w:val="24"/>
            <w:u w:val="single"/>
          </w:rPr>
          <w:t>Find an MRC Unit — Medical Reserve Corps of MA</w:t>
        </w:r>
      </w:hyperlink>
      <w:r w:rsidRPr="00924EE4">
        <w:rPr>
          <w:sz w:val="24"/>
          <w:szCs w:val="24"/>
        </w:rPr>
        <w:t xml:space="preserve">.  </w:t>
      </w:r>
    </w:p>
    <w:p w:rsidR="006D3AF0" w:rsidRPr="00924EE4" w:rsidRDefault="006D3AF0" w:rsidP="006D3AF0">
      <w:pPr>
        <w:spacing w:line="276" w:lineRule="auto"/>
        <w:rPr>
          <w:sz w:val="24"/>
          <w:szCs w:val="24"/>
        </w:rPr>
      </w:pPr>
      <w:r w:rsidRPr="00924EE4">
        <w:rPr>
          <w:sz w:val="24"/>
          <w:szCs w:val="24"/>
        </w:rPr>
        <w:t>MRC volunteers are both clinical and non-clinical. Massachusetts MRC units are currently providing local responses to COVID-19 in their communities for activities ranging from supporting testing sites, vaccination clinics, contact tracing, providing wellness checks and support services in local communities, among other tasks that arise.</w:t>
      </w:r>
    </w:p>
    <w:p w:rsidR="006D3AF0" w:rsidRPr="00924EE4" w:rsidRDefault="006D3AF0" w:rsidP="006D3AF0">
      <w:pPr>
        <w:spacing w:line="276" w:lineRule="auto"/>
        <w:rPr>
          <w:sz w:val="24"/>
          <w:szCs w:val="24"/>
        </w:rPr>
      </w:pPr>
      <w:r w:rsidRPr="00924EE4">
        <w:rPr>
          <w:sz w:val="24"/>
          <w:szCs w:val="24"/>
        </w:rPr>
        <w:t>As a PHN, you will come to deeply appreciate MRC Volunteers as you coordinate your volunteers for municipal health events like flu clinics; activities like staffing first aid tents for community events and for mitigating emergency events such as the COVID-19 pandemic.  Develop a solid collaboration with your MRC Unit leaders and your MRC Volunteers; in times of planning and preparation for disasters and during emergency events, they are invaluable.</w:t>
      </w:r>
    </w:p>
    <w:p w:rsidR="006D3AF0" w:rsidRPr="00924EE4" w:rsidRDefault="006D3AF0" w:rsidP="006D3AF0">
      <w:pPr>
        <w:spacing w:line="276" w:lineRule="auto"/>
        <w:rPr>
          <w:b/>
          <w:sz w:val="24"/>
          <w:szCs w:val="24"/>
        </w:rPr>
      </w:pPr>
      <w:r w:rsidRPr="00924EE4">
        <w:rPr>
          <w:b/>
          <w:sz w:val="24"/>
          <w:szCs w:val="24"/>
        </w:rPr>
        <w:t xml:space="preserve">MA Responds (maresponds.org) </w:t>
      </w:r>
    </w:p>
    <w:p w:rsidR="006D3AF0" w:rsidRPr="00924EE4" w:rsidRDefault="006D3AF0" w:rsidP="006D3AF0">
      <w:pPr>
        <w:spacing w:line="276" w:lineRule="auto"/>
        <w:rPr>
          <w:sz w:val="24"/>
          <w:szCs w:val="24"/>
        </w:rPr>
      </w:pPr>
      <w:r w:rsidRPr="00924EE4">
        <w:rPr>
          <w:b/>
          <w:sz w:val="24"/>
          <w:szCs w:val="24"/>
        </w:rPr>
        <w:t>MA Responds</w:t>
      </w:r>
      <w:r w:rsidRPr="00924EE4">
        <w:rPr>
          <w:sz w:val="24"/>
          <w:szCs w:val="24"/>
        </w:rPr>
        <w:t xml:space="preserve"> is an online registration system for clinical and non-clinical volunteers. This system is a partnership among the MDPH, local MRC units, and other volunteer organizations in Massachusetts. Registering with MA Responds allows people to volunteer for a variety of public health events. The MA Responds system is maintained by MDPH and the Massachusetts Medical Society (MMS).  Federally recognized MRC units that receive state funding must register and credential all volunteers through MA Responds and attend </w:t>
      </w:r>
      <w:r w:rsidR="00166C94" w:rsidRPr="00924EE4">
        <w:rPr>
          <w:sz w:val="24"/>
          <w:szCs w:val="24"/>
        </w:rPr>
        <w:t>MA</w:t>
      </w:r>
      <w:r w:rsidRPr="00924EE4">
        <w:rPr>
          <w:sz w:val="24"/>
          <w:szCs w:val="24"/>
        </w:rPr>
        <w:t xml:space="preserve"> Responds training</w:t>
      </w:r>
      <w:r w:rsidR="00166C94">
        <w:rPr>
          <w:sz w:val="24"/>
          <w:szCs w:val="24"/>
        </w:rPr>
        <w:t>s</w:t>
      </w:r>
      <w:r w:rsidRPr="00924EE4">
        <w:rPr>
          <w:sz w:val="24"/>
          <w:szCs w:val="24"/>
        </w:rPr>
        <w:t>.</w:t>
      </w:r>
    </w:p>
    <w:p w:rsidR="006D3AF0" w:rsidRPr="00924EE4" w:rsidRDefault="006D3AF0" w:rsidP="006D3AF0">
      <w:pPr>
        <w:spacing w:line="276" w:lineRule="auto"/>
        <w:rPr>
          <w:sz w:val="24"/>
          <w:szCs w:val="24"/>
        </w:rPr>
      </w:pPr>
    </w:p>
    <w:tbl>
      <w:tblPr>
        <w:tblStyle w:val="TableGrid"/>
        <w:tblW w:w="10750" w:type="dxa"/>
        <w:jc w:val="center"/>
        <w:tblInd w:w="480" w:type="dxa"/>
        <w:tblLook w:val="04A0" w:firstRow="1" w:lastRow="0" w:firstColumn="1" w:lastColumn="0" w:noHBand="0" w:noVBand="1"/>
      </w:tblPr>
      <w:tblGrid>
        <w:gridCol w:w="3627"/>
        <w:gridCol w:w="7123"/>
      </w:tblGrid>
      <w:tr w:rsidR="006D3AF0" w:rsidRPr="00924EE4" w:rsidTr="00560AEA">
        <w:trPr>
          <w:cantSplit/>
          <w:trHeight w:val="1535"/>
          <w:jc w:val="center"/>
        </w:trPr>
        <w:tc>
          <w:tcPr>
            <w:tcW w:w="3627" w:type="dxa"/>
          </w:tcPr>
          <w:p w:rsidR="006D3AF0" w:rsidRPr="00924EE4" w:rsidRDefault="006D3AF0" w:rsidP="00560AEA">
            <w:pPr>
              <w:spacing w:after="160" w:line="276" w:lineRule="auto"/>
              <w:rPr>
                <w:rFonts w:eastAsiaTheme="minorHAnsi"/>
                <w:b/>
              </w:rPr>
            </w:pPr>
            <w:r w:rsidRPr="00924EE4">
              <w:rPr>
                <w:rFonts w:eastAsiaTheme="minorHAnsi"/>
                <w:b/>
              </w:rPr>
              <w:t>Other MRC Resources</w:t>
            </w:r>
          </w:p>
        </w:tc>
        <w:tc>
          <w:tcPr>
            <w:tcW w:w="7123" w:type="dxa"/>
          </w:tcPr>
          <w:p w:rsidR="006D3AF0" w:rsidRPr="00166C94" w:rsidRDefault="006D4C98" w:rsidP="00560AEA">
            <w:pPr>
              <w:numPr>
                <w:ilvl w:val="1"/>
                <w:numId w:val="19"/>
              </w:numPr>
              <w:spacing w:after="160" w:line="276" w:lineRule="auto"/>
              <w:rPr>
                <w:rStyle w:val="Hyperlink"/>
                <w:rFonts w:eastAsiaTheme="minorHAnsi"/>
                <w:color w:val="auto"/>
                <w:u w:val="none"/>
              </w:rPr>
            </w:pPr>
            <w:hyperlink r:id="rId41" w:history="1">
              <w:r w:rsidR="006D3AF0" w:rsidRPr="00924EE4">
                <w:rPr>
                  <w:rStyle w:val="Hyperlink"/>
                </w:rPr>
                <w:t>MRC of Massachusetts</w:t>
              </w:r>
            </w:hyperlink>
          </w:p>
          <w:p w:rsidR="00166C94" w:rsidRDefault="006D4C98" w:rsidP="00166C94">
            <w:pPr>
              <w:numPr>
                <w:ilvl w:val="1"/>
                <w:numId w:val="19"/>
              </w:numPr>
              <w:spacing w:after="160" w:line="276" w:lineRule="auto"/>
              <w:rPr>
                <w:rFonts w:eastAsiaTheme="minorHAnsi"/>
              </w:rPr>
            </w:pPr>
            <w:hyperlink r:id="rId42" w:history="1">
              <w:r w:rsidR="00166C94">
                <w:rPr>
                  <w:rStyle w:val="Hyperlink"/>
                </w:rPr>
                <w:t>Federal MRC Program</w:t>
              </w:r>
            </w:hyperlink>
          </w:p>
          <w:p w:rsidR="006D3AF0" w:rsidRPr="00924EE4" w:rsidRDefault="006D4C98" w:rsidP="00166C94">
            <w:pPr>
              <w:numPr>
                <w:ilvl w:val="1"/>
                <w:numId w:val="19"/>
              </w:numPr>
              <w:spacing w:after="160" w:line="276" w:lineRule="auto"/>
              <w:rPr>
                <w:rFonts w:eastAsiaTheme="minorHAnsi"/>
              </w:rPr>
            </w:pPr>
            <w:hyperlink r:id="rId43" w:history="1">
              <w:r w:rsidR="006D3AF0" w:rsidRPr="00924EE4">
                <w:rPr>
                  <w:rStyle w:val="Hyperlink"/>
                </w:rPr>
                <w:t>MA Responds</w:t>
              </w:r>
            </w:hyperlink>
          </w:p>
          <w:p w:rsidR="006D3AF0" w:rsidRPr="00924EE4" w:rsidRDefault="006D4C98" w:rsidP="00560AEA">
            <w:pPr>
              <w:numPr>
                <w:ilvl w:val="1"/>
                <w:numId w:val="19"/>
              </w:numPr>
              <w:spacing w:after="160" w:line="276" w:lineRule="auto"/>
              <w:rPr>
                <w:rFonts w:eastAsiaTheme="minorHAnsi"/>
              </w:rPr>
            </w:pPr>
            <w:hyperlink r:id="rId44" w:history="1">
              <w:r w:rsidR="006D3AF0" w:rsidRPr="00924EE4">
                <w:rPr>
                  <w:rStyle w:val="Hyperlink"/>
                </w:rPr>
                <w:t>MA Animal Response Team (SMART)</w:t>
              </w:r>
            </w:hyperlink>
          </w:p>
          <w:p w:rsidR="006D3AF0" w:rsidRPr="00924EE4" w:rsidRDefault="006D4C98" w:rsidP="00560AEA">
            <w:pPr>
              <w:numPr>
                <w:ilvl w:val="1"/>
                <w:numId w:val="19"/>
              </w:numPr>
              <w:spacing w:after="160" w:line="276" w:lineRule="auto"/>
              <w:rPr>
                <w:rFonts w:eastAsiaTheme="minorHAnsi"/>
                <w:b/>
              </w:rPr>
            </w:pPr>
            <w:hyperlink r:id="rId45" w:history="1">
              <w:r w:rsidR="006D3AF0" w:rsidRPr="00924EE4">
                <w:rPr>
                  <w:rStyle w:val="Hyperlink"/>
                </w:rPr>
                <w:t>NACCHO MRC Resources</w:t>
              </w:r>
            </w:hyperlink>
          </w:p>
        </w:tc>
      </w:tr>
    </w:tbl>
    <w:p w:rsidR="00924EE4" w:rsidRDefault="00924EE4" w:rsidP="006D3AF0">
      <w:pPr>
        <w:spacing w:line="276" w:lineRule="auto"/>
        <w:rPr>
          <w:rStyle w:val="Strong"/>
          <w:rFonts w:cstheme="minorHAnsi"/>
          <w:b w:val="0"/>
          <w:color w:val="14315B"/>
          <w:shd w:val="clear" w:color="auto" w:fill="FFFFFF"/>
        </w:rPr>
      </w:pPr>
    </w:p>
    <w:p w:rsidR="00924EE4" w:rsidRPr="00924EE4" w:rsidRDefault="00924EE4" w:rsidP="00924EE4">
      <w:pPr>
        <w:pStyle w:val="ListParagraph"/>
        <w:numPr>
          <w:ilvl w:val="0"/>
          <w:numId w:val="18"/>
        </w:numPr>
        <w:spacing w:line="276" w:lineRule="auto"/>
        <w:ind w:left="360" w:hanging="360"/>
        <w:rPr>
          <w:b/>
          <w:sz w:val="28"/>
          <w:szCs w:val="28"/>
        </w:rPr>
      </w:pPr>
      <w:r>
        <w:rPr>
          <w:b/>
          <w:sz w:val="28"/>
          <w:szCs w:val="28"/>
        </w:rPr>
        <w:t>Emergency Dispensing Sites</w:t>
      </w:r>
      <w:r w:rsidRPr="00924EE4">
        <w:rPr>
          <w:b/>
          <w:sz w:val="28"/>
          <w:szCs w:val="28"/>
        </w:rPr>
        <w:t xml:space="preserve"> (EDS)</w:t>
      </w:r>
    </w:p>
    <w:p w:rsidR="00924EE4" w:rsidRPr="00924EE4" w:rsidRDefault="00924EE4" w:rsidP="00924EE4">
      <w:pPr>
        <w:spacing w:line="276" w:lineRule="auto"/>
        <w:rPr>
          <w:sz w:val="24"/>
          <w:szCs w:val="24"/>
        </w:rPr>
      </w:pPr>
      <w:r w:rsidRPr="00924EE4">
        <w:rPr>
          <w:sz w:val="24"/>
          <w:szCs w:val="24"/>
        </w:rPr>
        <w:t xml:space="preserve">Distribution and dispensing of medical countermeasures (MCM) is a critical response capability for public health and emergency management officials. MCM, such as antibiotics and vaccines, are used to prevent against, protect from, and as treatment for public health threats. </w:t>
      </w:r>
    </w:p>
    <w:p w:rsidR="00924EE4" w:rsidRPr="00924EE4" w:rsidRDefault="00924EE4" w:rsidP="00924EE4">
      <w:pPr>
        <w:spacing w:line="276" w:lineRule="auto"/>
        <w:rPr>
          <w:sz w:val="24"/>
          <w:szCs w:val="24"/>
        </w:rPr>
      </w:pPr>
      <w:r w:rsidRPr="00924EE4">
        <w:rPr>
          <w:sz w:val="24"/>
          <w:szCs w:val="24"/>
        </w:rPr>
        <w:t xml:space="preserve">Pre-event planning, training, and exercises improve our ability to rapidly distribute MCM to healthcare providers, pharmacies, and local Emergency Dispensing Sites. An Emergency Dispensing Site (EDS) is a planned space where MCM are dispensed to those who may have been exposed to a health threat. An EDS may be used to respond to a range of health threats, including: </w:t>
      </w:r>
    </w:p>
    <w:p w:rsidR="00924EE4" w:rsidRPr="00924EE4" w:rsidRDefault="00924EE4" w:rsidP="00924EE4">
      <w:pPr>
        <w:pStyle w:val="ListParagraph"/>
        <w:numPr>
          <w:ilvl w:val="0"/>
          <w:numId w:val="15"/>
        </w:numPr>
        <w:spacing w:line="276" w:lineRule="auto"/>
        <w:rPr>
          <w:sz w:val="24"/>
          <w:szCs w:val="24"/>
        </w:rPr>
      </w:pPr>
      <w:r w:rsidRPr="00924EE4">
        <w:rPr>
          <w:sz w:val="24"/>
          <w:szCs w:val="24"/>
        </w:rPr>
        <w:t xml:space="preserve">Infectious disease outbreaks (COVID-19 pandemic) </w:t>
      </w:r>
    </w:p>
    <w:p w:rsidR="00924EE4" w:rsidRPr="00924EE4" w:rsidRDefault="00924EE4" w:rsidP="00924EE4">
      <w:pPr>
        <w:pStyle w:val="ListParagraph"/>
        <w:numPr>
          <w:ilvl w:val="0"/>
          <w:numId w:val="15"/>
        </w:numPr>
        <w:spacing w:line="276" w:lineRule="auto"/>
        <w:rPr>
          <w:sz w:val="24"/>
          <w:szCs w:val="24"/>
        </w:rPr>
      </w:pPr>
      <w:r w:rsidRPr="00924EE4">
        <w:rPr>
          <w:sz w:val="24"/>
          <w:szCs w:val="24"/>
        </w:rPr>
        <w:t>Exposure to infectious diseases (Hepatitis A in a food handler)</w:t>
      </w:r>
    </w:p>
    <w:p w:rsidR="00924EE4" w:rsidRPr="00924EE4" w:rsidRDefault="00924EE4" w:rsidP="00924EE4">
      <w:pPr>
        <w:pStyle w:val="ListParagraph"/>
        <w:numPr>
          <w:ilvl w:val="0"/>
          <w:numId w:val="15"/>
        </w:numPr>
        <w:spacing w:line="276" w:lineRule="auto"/>
        <w:rPr>
          <w:sz w:val="24"/>
          <w:szCs w:val="24"/>
        </w:rPr>
      </w:pPr>
      <w:r w:rsidRPr="00924EE4">
        <w:rPr>
          <w:sz w:val="24"/>
          <w:szCs w:val="24"/>
        </w:rPr>
        <w:t xml:space="preserve">Acts of terrorism (biological, chemical, radiological, nuclear) </w:t>
      </w:r>
    </w:p>
    <w:tbl>
      <w:tblPr>
        <w:tblStyle w:val="TableGrid2"/>
        <w:tblpPr w:leftFromText="180" w:rightFromText="180" w:vertAnchor="text" w:horzAnchor="margin" w:tblpY="2317"/>
        <w:tblW w:w="10959" w:type="dxa"/>
        <w:tblLook w:val="04A0" w:firstRow="1" w:lastRow="0" w:firstColumn="1" w:lastColumn="0" w:noHBand="0" w:noVBand="1"/>
      </w:tblPr>
      <w:tblGrid>
        <w:gridCol w:w="3626"/>
        <w:gridCol w:w="7333"/>
      </w:tblGrid>
      <w:tr w:rsidR="00924EE4" w:rsidRPr="00924EE4" w:rsidTr="00924EE4">
        <w:trPr>
          <w:cantSplit/>
          <w:trHeight w:val="885"/>
        </w:trPr>
        <w:tc>
          <w:tcPr>
            <w:tcW w:w="3626" w:type="dxa"/>
          </w:tcPr>
          <w:p w:rsidR="00924EE4" w:rsidRPr="00924EE4" w:rsidRDefault="00A035DE" w:rsidP="00924EE4">
            <w:pPr>
              <w:rPr>
                <w:rFonts w:cstheme="minorHAnsi"/>
                <w:b/>
              </w:rPr>
            </w:pPr>
            <w:r>
              <w:rPr>
                <w:rFonts w:cstheme="minorHAnsi"/>
                <w:b/>
                <w:lang w:eastAsia="zh-CN"/>
              </w:rPr>
              <w:t>Other</w:t>
            </w:r>
            <w:r w:rsidR="00924EE4" w:rsidRPr="00924EE4">
              <w:rPr>
                <w:rFonts w:cstheme="minorHAnsi"/>
                <w:b/>
                <w:lang w:eastAsia="zh-CN"/>
              </w:rPr>
              <w:t xml:space="preserve"> EDS Resources</w:t>
            </w:r>
          </w:p>
        </w:tc>
        <w:tc>
          <w:tcPr>
            <w:tcW w:w="7333" w:type="dxa"/>
          </w:tcPr>
          <w:p w:rsidR="00924EE4" w:rsidRPr="00924EE4" w:rsidRDefault="006D4C98" w:rsidP="00924EE4">
            <w:pPr>
              <w:pStyle w:val="ListParagraph"/>
              <w:numPr>
                <w:ilvl w:val="0"/>
                <w:numId w:val="24"/>
              </w:numPr>
              <w:rPr>
                <w:rStyle w:val="Hyperlink"/>
                <w:rFonts w:ascii="Cambria" w:hAnsi="Cambria" w:cs="Times New Roman"/>
                <w:color w:val="auto"/>
                <w:u w:val="none"/>
              </w:rPr>
            </w:pPr>
            <w:hyperlink r:id="rId46" w:history="1">
              <w:r w:rsidR="00924EE4" w:rsidRPr="00924EE4">
                <w:rPr>
                  <w:rStyle w:val="Hyperlink"/>
                </w:rPr>
                <w:t>OPEM EDS Manual</w:t>
              </w:r>
            </w:hyperlink>
          </w:p>
          <w:p w:rsidR="00924EE4" w:rsidRPr="00924EE4" w:rsidRDefault="006D4C98" w:rsidP="00924EE4">
            <w:pPr>
              <w:pStyle w:val="ListParagraph"/>
              <w:numPr>
                <w:ilvl w:val="0"/>
                <w:numId w:val="24"/>
              </w:numPr>
              <w:rPr>
                <w:rFonts w:ascii="Cambria" w:hAnsi="Cambria" w:cs="Times New Roman"/>
              </w:rPr>
            </w:pPr>
            <w:hyperlink r:id="rId47" w:history="1">
              <w:r w:rsidR="00924EE4" w:rsidRPr="00924EE4">
                <w:rPr>
                  <w:color w:val="0000FF"/>
                  <w:u w:val="single"/>
                </w:rPr>
                <w:t xml:space="preserve">Resources and templates for the EDS Toolkit </w:t>
              </w:r>
            </w:hyperlink>
          </w:p>
        </w:tc>
      </w:tr>
    </w:tbl>
    <w:p w:rsidR="00924EE4" w:rsidRDefault="00924EE4" w:rsidP="00924EE4">
      <w:pPr>
        <w:spacing w:line="276" w:lineRule="auto"/>
      </w:pPr>
      <w:r>
        <w:t>Many Health Departments routinely demonstrate the ability to dispense vaccines through their annual flu clinics; they use their flu clinics to exercise EDS plans and evaluate staff and volunteer training.</w:t>
      </w:r>
    </w:p>
    <w:p w:rsidR="00924EE4" w:rsidRPr="00340291" w:rsidRDefault="00924EE4" w:rsidP="006D3AF0">
      <w:pPr>
        <w:spacing w:line="276" w:lineRule="auto"/>
        <w:rPr>
          <w:rStyle w:val="Strong"/>
          <w:rFonts w:cstheme="minorHAnsi"/>
          <w:b w:val="0"/>
          <w:color w:val="14315B"/>
          <w:shd w:val="clear" w:color="auto" w:fill="FFFFFF"/>
        </w:rPr>
        <w:sectPr w:rsidR="00924EE4" w:rsidRPr="00340291" w:rsidSect="008A607F">
          <w:type w:val="continuous"/>
          <w:pgSz w:w="12240" w:h="15840"/>
          <w:pgMar w:top="720" w:right="720" w:bottom="720" w:left="720" w:header="720" w:footer="720" w:gutter="0"/>
          <w:cols w:space="720"/>
          <w:docGrid w:linePitch="360"/>
        </w:sectPr>
      </w:pPr>
    </w:p>
    <w:p w:rsidR="0084421B" w:rsidRDefault="00F545B2" w:rsidP="005971DE">
      <w:pPr>
        <w:spacing w:line="276" w:lineRule="auto"/>
      </w:pPr>
      <w:r>
        <w:rPr>
          <w:noProof/>
        </w:rPr>
        <mc:AlternateContent>
          <mc:Choice Requires="wps">
            <w:drawing>
              <wp:anchor distT="0" distB="0" distL="114300" distR="114300" simplePos="0" relativeHeight="251659264" behindDoc="0" locked="0" layoutInCell="1" allowOverlap="1" wp14:anchorId="47A95895" wp14:editId="46B82212">
                <wp:simplePos x="0" y="0"/>
                <wp:positionH relativeFrom="column">
                  <wp:posOffset>-505460</wp:posOffset>
                </wp:positionH>
                <wp:positionV relativeFrom="paragraph">
                  <wp:posOffset>135255</wp:posOffset>
                </wp:positionV>
                <wp:extent cx="6905625" cy="609600"/>
                <wp:effectExtent l="19050" t="57150" r="123825" b="762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609600"/>
                        </a:xfrm>
                        <a:prstGeom prst="rect">
                          <a:avLst/>
                        </a:prstGeom>
                        <a:solidFill>
                          <a:schemeClr val="accent1">
                            <a:lumMod val="20000"/>
                            <a:lumOff val="80000"/>
                          </a:schemeClr>
                        </a:solidFill>
                        <a:ln w="9525">
                          <a:solidFill>
                            <a:srgbClr val="000000"/>
                          </a:solidFill>
                          <a:miter lim="800000"/>
                          <a:headEnd/>
                          <a:tailEnd/>
                        </a:ln>
                        <a:effectLst>
                          <a:outerShdw blurRad="50800" dist="38100" algn="l" rotWithShape="0">
                            <a:prstClr val="black">
                              <a:alpha val="40000"/>
                            </a:prstClr>
                          </a:outerShdw>
                        </a:effectLst>
                      </wps:spPr>
                      <wps:txbx>
                        <w:txbxContent>
                          <w:p w:rsidR="008A607F" w:rsidRPr="00340291" w:rsidRDefault="008A607F" w:rsidP="008A607F">
                            <w:pPr>
                              <w:spacing w:line="276" w:lineRule="auto"/>
                              <w:rPr>
                                <w:b/>
                                <w:sz w:val="24"/>
                                <w:szCs w:val="24"/>
                              </w:rPr>
                            </w:pPr>
                            <w:r w:rsidRPr="00340291">
                              <w:rPr>
                                <w:b/>
                                <w:sz w:val="24"/>
                                <w:szCs w:val="24"/>
                              </w:rPr>
                              <w:t xml:space="preserve">A free online training on EDS Guidance is available through the Local Public Health Institute (LPHI):                </w:t>
                            </w:r>
                            <w:hyperlink r:id="rId48" w:history="1">
                              <w:r w:rsidRPr="00340291">
                                <w:rPr>
                                  <w:b/>
                                  <w:color w:val="0000FF"/>
                                  <w:sz w:val="24"/>
                                  <w:szCs w:val="24"/>
                                  <w:u w:val="single"/>
                                </w:rPr>
                                <w:t>Emergency Dispensing Site (EDS) Guidance | Local Public Health Institute of Massachusetts (bu.edu)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8pt;margin-top:10.65pt;width:543.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" fillcolor="#deeaf6 [660]">
                <v:shadow on="t" color="black" opacity="26214f" origin="-.5" offset="3pt,0"/>
                <v:textbox>
                  <w:txbxContent>
                    <w:p w:rsidR="008A607F" w:rsidRPr="00340291" w:rsidRDefault="008A607F" w:rsidP="008A607F">
                      <w:pPr>
                        <w:spacing w:line="276" w:lineRule="auto"/>
                        <w:rPr>
                          <w:b/>
                          <w:sz w:val="24"/>
                          <w:szCs w:val="24"/>
                        </w:rPr>
                      </w:pPr>
                      <w:r w:rsidRPr="00340291">
                        <w:rPr>
                          <w:b/>
                          <w:sz w:val="24"/>
                          <w:szCs w:val="24"/>
                        </w:rPr>
                        <w:t xml:space="preserve">A free online training on EDS Guidance is available through the Local Public Health Institute (LPHI):                </w:t>
                      </w:r>
                      <w:hyperlink r:id="rId49" w:history="1">
                        <w:r w:rsidRPr="00340291">
                          <w:rPr>
                            <w:b/>
                            <w:color w:val="0000FF"/>
                            <w:sz w:val="24"/>
                            <w:szCs w:val="24"/>
                            <w:u w:val="single"/>
                          </w:rPr>
                          <w:t>Emergency Dispensing Site (EDS) Guidance | Local Public Health Institute of Massachusetts (bu.edu)</w:t>
                        </w:r>
                      </w:hyperlink>
                    </w:p>
                  </w:txbxContent>
                </v:textbox>
              </v:shape>
            </w:pict>
          </mc:Fallback>
        </mc:AlternateContent>
      </w:r>
    </w:p>
    <w:p w:rsidR="00097141" w:rsidRDefault="00097141" w:rsidP="008A607F">
      <w:pPr>
        <w:spacing w:line="276" w:lineRule="auto"/>
        <w:rPr>
          <w:b/>
          <w:sz w:val="28"/>
          <w:szCs w:val="28"/>
          <w:u w:val="single"/>
        </w:rPr>
      </w:pPr>
    </w:p>
    <w:p w:rsidR="008A607F" w:rsidRDefault="008A607F" w:rsidP="008A607F">
      <w:pPr>
        <w:spacing w:line="276" w:lineRule="auto"/>
      </w:pPr>
    </w:p>
    <w:p w:rsidR="00097141" w:rsidRDefault="00097141" w:rsidP="008A607F">
      <w:pPr>
        <w:spacing w:line="276" w:lineRule="auto"/>
        <w:rPr>
          <w:rFonts w:ascii="Arial" w:hAnsi="Arial" w:cs="Arial"/>
          <w:color w:val="000000"/>
          <w:shd w:val="clear" w:color="auto" w:fill="FFFFFF"/>
        </w:rPr>
      </w:pPr>
    </w:p>
    <w:sectPr w:rsidR="00097141" w:rsidSect="00A8796E">
      <w:headerReference w:type="default" r:id="rId5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CD8" w:rsidRDefault="00B57CD8" w:rsidP="00F848A8">
      <w:pPr>
        <w:spacing w:after="0" w:line="240" w:lineRule="auto"/>
      </w:pPr>
      <w:r>
        <w:separator/>
      </w:r>
    </w:p>
  </w:endnote>
  <w:endnote w:type="continuationSeparator" w:id="0">
    <w:p w:rsidR="00B57CD8" w:rsidRDefault="00B57CD8" w:rsidP="00F8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A8" w:rsidRPr="0074637B" w:rsidRDefault="0074637B">
    <w:pPr>
      <w:pStyle w:val="Footer"/>
      <w:pBdr>
        <w:top w:val="thinThickSmallGap" w:sz="24" w:space="1" w:color="823B0B" w:themeColor="accent2" w:themeShade="7F"/>
      </w:pBdr>
      <w:rPr>
        <w:rFonts w:ascii="Cambria" w:eastAsiaTheme="majorEastAsia" w:hAnsi="Cambria" w:cstheme="majorBidi"/>
        <w:i/>
      </w:rPr>
    </w:pPr>
    <w:r w:rsidRPr="0074637B">
      <w:rPr>
        <w:rFonts w:ascii="Cambria" w:eastAsiaTheme="majorEastAsia" w:hAnsi="Cambria" w:cstheme="majorBidi"/>
        <w:i/>
      </w:rPr>
      <w:t xml:space="preserve">7. </w:t>
    </w:r>
    <w:r w:rsidR="0072366B" w:rsidRPr="0074637B">
      <w:rPr>
        <w:rFonts w:ascii="Cambria" w:eastAsiaTheme="majorEastAsia" w:hAnsi="Cambria" w:cstheme="majorBidi"/>
        <w:i/>
      </w:rPr>
      <w:t xml:space="preserve"> </w:t>
    </w:r>
    <w:r w:rsidR="00E248A8" w:rsidRPr="0074637B">
      <w:rPr>
        <w:rFonts w:ascii="Cambria" w:eastAsiaTheme="majorEastAsia" w:hAnsi="Cambria" w:cstheme="majorBidi"/>
        <w:i/>
      </w:rPr>
      <w:t>Emergency Management Guideline</w:t>
    </w:r>
    <w:r w:rsidR="00E248A8" w:rsidRPr="0074637B">
      <w:rPr>
        <w:rFonts w:ascii="Cambria" w:eastAsiaTheme="majorEastAsia" w:hAnsi="Cambria" w:cstheme="majorBidi"/>
        <w:i/>
      </w:rPr>
      <w:ptab w:relativeTo="margin" w:alignment="right" w:leader="none"/>
    </w:r>
    <w:r w:rsidR="00E248A8" w:rsidRPr="0074637B">
      <w:rPr>
        <w:rFonts w:ascii="Cambria" w:eastAsiaTheme="majorEastAsia" w:hAnsi="Cambria" w:cstheme="majorBidi"/>
        <w:i/>
      </w:rPr>
      <w:t xml:space="preserve">Page </w:t>
    </w:r>
    <w:r w:rsidR="00E248A8" w:rsidRPr="0074637B">
      <w:rPr>
        <w:rFonts w:ascii="Cambria" w:eastAsiaTheme="minorEastAsia" w:hAnsi="Cambria"/>
        <w:i/>
      </w:rPr>
      <w:fldChar w:fldCharType="begin"/>
    </w:r>
    <w:r w:rsidR="00E248A8" w:rsidRPr="0074637B">
      <w:rPr>
        <w:rFonts w:ascii="Cambria" w:hAnsi="Cambria"/>
        <w:i/>
      </w:rPr>
      <w:instrText xml:space="preserve"> PAGE   \* MERGEFORMAT </w:instrText>
    </w:r>
    <w:r w:rsidR="00E248A8" w:rsidRPr="0074637B">
      <w:rPr>
        <w:rFonts w:ascii="Cambria" w:eastAsiaTheme="minorEastAsia" w:hAnsi="Cambria"/>
        <w:i/>
      </w:rPr>
      <w:fldChar w:fldCharType="separate"/>
    </w:r>
    <w:r w:rsidR="006D4C98" w:rsidRPr="006D4C98">
      <w:rPr>
        <w:rFonts w:ascii="Cambria" w:eastAsiaTheme="majorEastAsia" w:hAnsi="Cambria" w:cstheme="majorBidi"/>
        <w:i/>
        <w:noProof/>
      </w:rPr>
      <w:t>1</w:t>
    </w:r>
    <w:r w:rsidR="00E248A8" w:rsidRPr="0074637B">
      <w:rPr>
        <w:rFonts w:ascii="Cambria" w:eastAsiaTheme="majorEastAsia" w:hAnsi="Cambria" w:cstheme="majorBidi"/>
        <w:i/>
        <w:noProof/>
      </w:rPr>
      <w:fldChar w:fldCharType="end"/>
    </w:r>
  </w:p>
  <w:p w:rsidR="00E3163D" w:rsidRPr="005A6A3C" w:rsidRDefault="00E3163D" w:rsidP="005A6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CD8" w:rsidRDefault="00B57CD8" w:rsidP="00F848A8">
      <w:pPr>
        <w:spacing w:after="0" w:line="240" w:lineRule="auto"/>
      </w:pPr>
      <w:r>
        <w:separator/>
      </w:r>
    </w:p>
  </w:footnote>
  <w:footnote w:type="continuationSeparator" w:id="0">
    <w:p w:rsidR="00B57CD8" w:rsidRDefault="00B57CD8" w:rsidP="00F84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1DE" w:rsidRPr="0074637B" w:rsidRDefault="0074637B">
    <w:pPr>
      <w:pStyle w:val="Header"/>
      <w:rPr>
        <w:rFonts w:ascii="Cambria" w:hAnsi="Cambria"/>
        <w:b/>
        <w:sz w:val="36"/>
        <w:szCs w:val="36"/>
      </w:rPr>
    </w:pPr>
    <w:r w:rsidRPr="0074637B">
      <w:rPr>
        <w:rFonts w:ascii="Cambria" w:hAnsi="Cambria"/>
        <w:b/>
        <w:sz w:val="36"/>
        <w:szCs w:val="36"/>
      </w:rPr>
      <w:t xml:space="preserve">7. </w:t>
    </w:r>
    <w:r>
      <w:rPr>
        <w:rFonts w:ascii="Cambria" w:hAnsi="Cambria"/>
        <w:b/>
        <w:sz w:val="36"/>
        <w:szCs w:val="36"/>
      </w:rPr>
      <w:t>Emergency Management Guideline</w:t>
    </w:r>
  </w:p>
  <w:p w:rsidR="00292E1C" w:rsidRPr="00F848A8" w:rsidRDefault="00292E1C">
    <w:pPr>
      <w:pStyle w:val="Header"/>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A8" w:rsidRPr="00F848A8" w:rsidRDefault="00BC6C6E">
    <w:pPr>
      <w:pStyle w:val="Header"/>
      <w:rPr>
        <w:b/>
        <w:sz w:val="24"/>
        <w:szCs w:val="24"/>
      </w:rPr>
    </w:pPr>
    <w:r>
      <w:rPr>
        <w:b/>
        <w:sz w:val="24"/>
        <w:szCs w:val="24"/>
      </w:rPr>
      <w:t>EMERGENCY MANAGEMENT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6440"/>
    <w:multiLevelType w:val="hybridMultilevel"/>
    <w:tmpl w:val="F5E4DAFE"/>
    <w:lvl w:ilvl="0" w:tplc="95D2464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41817"/>
    <w:multiLevelType w:val="hybridMultilevel"/>
    <w:tmpl w:val="113EB4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C1B36"/>
    <w:multiLevelType w:val="hybridMultilevel"/>
    <w:tmpl w:val="56E8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31B28"/>
    <w:multiLevelType w:val="hybridMultilevel"/>
    <w:tmpl w:val="65BC64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F6608"/>
    <w:multiLevelType w:val="hybridMultilevel"/>
    <w:tmpl w:val="72D24C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F75114"/>
    <w:multiLevelType w:val="hybridMultilevel"/>
    <w:tmpl w:val="5448B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0D6796"/>
    <w:multiLevelType w:val="hybridMultilevel"/>
    <w:tmpl w:val="D88A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0F4BF5"/>
    <w:multiLevelType w:val="hybridMultilevel"/>
    <w:tmpl w:val="46268826"/>
    <w:lvl w:ilvl="0" w:tplc="72A80710">
      <w:start w:val="1"/>
      <w:numFmt w:val="upp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AB63E1"/>
    <w:multiLevelType w:val="hybridMultilevel"/>
    <w:tmpl w:val="5AB2B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E50F3C"/>
    <w:multiLevelType w:val="hybridMultilevel"/>
    <w:tmpl w:val="64BACC40"/>
    <w:lvl w:ilvl="0" w:tplc="8786952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4AA60B1"/>
    <w:multiLevelType w:val="hybridMultilevel"/>
    <w:tmpl w:val="57D6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787E44"/>
    <w:multiLevelType w:val="hybridMultilevel"/>
    <w:tmpl w:val="B5E8F720"/>
    <w:lvl w:ilvl="0" w:tplc="6B12EA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724E9C"/>
    <w:multiLevelType w:val="hybridMultilevel"/>
    <w:tmpl w:val="D4C66106"/>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4B537D05"/>
    <w:multiLevelType w:val="hybridMultilevel"/>
    <w:tmpl w:val="59744B74"/>
    <w:lvl w:ilvl="0" w:tplc="3CBC5D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28728E"/>
    <w:multiLevelType w:val="hybridMultilevel"/>
    <w:tmpl w:val="019E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8F0EC7"/>
    <w:multiLevelType w:val="hybridMultilevel"/>
    <w:tmpl w:val="4702A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BB55F6"/>
    <w:multiLevelType w:val="hybridMultilevel"/>
    <w:tmpl w:val="E69818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71E47ED"/>
    <w:multiLevelType w:val="hybridMultilevel"/>
    <w:tmpl w:val="DAEE5990"/>
    <w:lvl w:ilvl="0" w:tplc="3CBC5D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F438BB"/>
    <w:multiLevelType w:val="hybridMultilevel"/>
    <w:tmpl w:val="797E4832"/>
    <w:lvl w:ilvl="0" w:tplc="878695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36253D"/>
    <w:multiLevelType w:val="hybridMultilevel"/>
    <w:tmpl w:val="035AF138"/>
    <w:lvl w:ilvl="0" w:tplc="7CE03C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891696"/>
    <w:multiLevelType w:val="hybridMultilevel"/>
    <w:tmpl w:val="3B4C5D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8C93EF4"/>
    <w:multiLevelType w:val="hybridMultilevel"/>
    <w:tmpl w:val="B7EA3320"/>
    <w:lvl w:ilvl="0" w:tplc="34368576">
      <w:start w:val="1"/>
      <w:numFmt w:val="upperRoman"/>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CCE7650"/>
    <w:multiLevelType w:val="hybridMultilevel"/>
    <w:tmpl w:val="72B86C3E"/>
    <w:lvl w:ilvl="0" w:tplc="04090013">
      <w:start w:val="1"/>
      <w:numFmt w:val="upperRoman"/>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5A6A6D"/>
    <w:multiLevelType w:val="hybridMultilevel"/>
    <w:tmpl w:val="4DCE44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995DE1"/>
    <w:multiLevelType w:val="hybridMultilevel"/>
    <w:tmpl w:val="FFB0B45C"/>
    <w:lvl w:ilvl="0" w:tplc="9520665A">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921953"/>
    <w:multiLevelType w:val="hybridMultilevel"/>
    <w:tmpl w:val="5C38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216EA0"/>
    <w:multiLevelType w:val="hybridMultilevel"/>
    <w:tmpl w:val="E312E29A"/>
    <w:lvl w:ilvl="0" w:tplc="F68AB4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E13461"/>
    <w:multiLevelType w:val="hybridMultilevel"/>
    <w:tmpl w:val="D81EADD0"/>
    <w:lvl w:ilvl="0" w:tplc="3CBC5D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7E1FA6"/>
    <w:multiLevelType w:val="hybridMultilevel"/>
    <w:tmpl w:val="65BC64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6"/>
  </w:num>
  <w:num w:numId="3">
    <w:abstractNumId w:val="10"/>
  </w:num>
  <w:num w:numId="4">
    <w:abstractNumId w:val="11"/>
  </w:num>
  <w:num w:numId="5">
    <w:abstractNumId w:val="25"/>
  </w:num>
  <w:num w:numId="6">
    <w:abstractNumId w:val="1"/>
  </w:num>
  <w:num w:numId="7">
    <w:abstractNumId w:val="6"/>
  </w:num>
  <w:num w:numId="8">
    <w:abstractNumId w:val="27"/>
  </w:num>
  <w:num w:numId="9">
    <w:abstractNumId w:val="3"/>
  </w:num>
  <w:num w:numId="10">
    <w:abstractNumId w:val="17"/>
  </w:num>
  <w:num w:numId="11">
    <w:abstractNumId w:val="28"/>
  </w:num>
  <w:num w:numId="12">
    <w:abstractNumId w:val="13"/>
  </w:num>
  <w:num w:numId="13">
    <w:abstractNumId w:val="15"/>
  </w:num>
  <w:num w:numId="14">
    <w:abstractNumId w:val="14"/>
  </w:num>
  <w:num w:numId="15">
    <w:abstractNumId w:val="18"/>
  </w:num>
  <w:num w:numId="16">
    <w:abstractNumId w:val="20"/>
  </w:num>
  <w:num w:numId="17">
    <w:abstractNumId w:val="24"/>
  </w:num>
  <w:num w:numId="18">
    <w:abstractNumId w:val="0"/>
  </w:num>
  <w:num w:numId="19">
    <w:abstractNumId w:val="8"/>
  </w:num>
  <w:num w:numId="20">
    <w:abstractNumId w:val="2"/>
  </w:num>
  <w:num w:numId="21">
    <w:abstractNumId w:val="21"/>
  </w:num>
  <w:num w:numId="22">
    <w:abstractNumId w:val="22"/>
  </w:num>
  <w:num w:numId="23">
    <w:abstractNumId w:val="7"/>
  </w:num>
  <w:num w:numId="24">
    <w:abstractNumId w:val="12"/>
  </w:num>
  <w:num w:numId="25">
    <w:abstractNumId w:val="4"/>
  </w:num>
  <w:num w:numId="26">
    <w:abstractNumId w:val="23"/>
  </w:num>
  <w:num w:numId="27">
    <w:abstractNumId w:val="16"/>
  </w:num>
  <w:num w:numId="28">
    <w:abstractNumId w:val="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70"/>
    <w:rsid w:val="000678A2"/>
    <w:rsid w:val="00070473"/>
    <w:rsid w:val="00074205"/>
    <w:rsid w:val="0009391B"/>
    <w:rsid w:val="000953AA"/>
    <w:rsid w:val="00097141"/>
    <w:rsid w:val="000D63FB"/>
    <w:rsid w:val="00110B9B"/>
    <w:rsid w:val="0013539F"/>
    <w:rsid w:val="00165687"/>
    <w:rsid w:val="00166C94"/>
    <w:rsid w:val="001964E9"/>
    <w:rsid w:val="001A31F8"/>
    <w:rsid w:val="001A3B85"/>
    <w:rsid w:val="001D614F"/>
    <w:rsid w:val="0023432C"/>
    <w:rsid w:val="00245FF4"/>
    <w:rsid w:val="002605ED"/>
    <w:rsid w:val="00292E1C"/>
    <w:rsid w:val="002D05DB"/>
    <w:rsid w:val="002E055C"/>
    <w:rsid w:val="00330309"/>
    <w:rsid w:val="00340291"/>
    <w:rsid w:val="00383C48"/>
    <w:rsid w:val="003926F5"/>
    <w:rsid w:val="00394414"/>
    <w:rsid w:val="003A07FC"/>
    <w:rsid w:val="0040078E"/>
    <w:rsid w:val="004679DE"/>
    <w:rsid w:val="004F6186"/>
    <w:rsid w:val="00547017"/>
    <w:rsid w:val="00550170"/>
    <w:rsid w:val="005561ED"/>
    <w:rsid w:val="00560763"/>
    <w:rsid w:val="005617AD"/>
    <w:rsid w:val="00583743"/>
    <w:rsid w:val="005971DE"/>
    <w:rsid w:val="005A65A6"/>
    <w:rsid w:val="005A6A3C"/>
    <w:rsid w:val="005A6DAE"/>
    <w:rsid w:val="005B7086"/>
    <w:rsid w:val="00601217"/>
    <w:rsid w:val="00616E59"/>
    <w:rsid w:val="006356F5"/>
    <w:rsid w:val="00646A54"/>
    <w:rsid w:val="006543B9"/>
    <w:rsid w:val="00680FDF"/>
    <w:rsid w:val="00683BF0"/>
    <w:rsid w:val="00692CBC"/>
    <w:rsid w:val="006C6964"/>
    <w:rsid w:val="006D3AF0"/>
    <w:rsid w:val="006D4C98"/>
    <w:rsid w:val="006E75E1"/>
    <w:rsid w:val="006F2E91"/>
    <w:rsid w:val="006F3BE4"/>
    <w:rsid w:val="0072366B"/>
    <w:rsid w:val="00741F37"/>
    <w:rsid w:val="0074637B"/>
    <w:rsid w:val="007741EA"/>
    <w:rsid w:val="00814437"/>
    <w:rsid w:val="00836049"/>
    <w:rsid w:val="0084421B"/>
    <w:rsid w:val="00857E70"/>
    <w:rsid w:val="00895349"/>
    <w:rsid w:val="008972D1"/>
    <w:rsid w:val="008A1063"/>
    <w:rsid w:val="008A607F"/>
    <w:rsid w:val="00903B71"/>
    <w:rsid w:val="0092103D"/>
    <w:rsid w:val="00924EE4"/>
    <w:rsid w:val="00961484"/>
    <w:rsid w:val="009B16DB"/>
    <w:rsid w:val="009C668F"/>
    <w:rsid w:val="009F01EA"/>
    <w:rsid w:val="00A035DE"/>
    <w:rsid w:val="00A16041"/>
    <w:rsid w:val="00A30007"/>
    <w:rsid w:val="00A41967"/>
    <w:rsid w:val="00A422F2"/>
    <w:rsid w:val="00A85E87"/>
    <w:rsid w:val="00A8796E"/>
    <w:rsid w:val="00A9445A"/>
    <w:rsid w:val="00AB4213"/>
    <w:rsid w:val="00AB590C"/>
    <w:rsid w:val="00B2096F"/>
    <w:rsid w:val="00B35038"/>
    <w:rsid w:val="00B57CD8"/>
    <w:rsid w:val="00BA7954"/>
    <w:rsid w:val="00BB3E41"/>
    <w:rsid w:val="00BC4AEC"/>
    <w:rsid w:val="00BC6C6E"/>
    <w:rsid w:val="00C1160A"/>
    <w:rsid w:val="00C31740"/>
    <w:rsid w:val="00C31B52"/>
    <w:rsid w:val="00C61C77"/>
    <w:rsid w:val="00C73799"/>
    <w:rsid w:val="00CA00B3"/>
    <w:rsid w:val="00CA0C2D"/>
    <w:rsid w:val="00CB1697"/>
    <w:rsid w:val="00CC008B"/>
    <w:rsid w:val="00CE64C7"/>
    <w:rsid w:val="00CF08FC"/>
    <w:rsid w:val="00D41DB1"/>
    <w:rsid w:val="00D7219F"/>
    <w:rsid w:val="00D73793"/>
    <w:rsid w:val="00D92570"/>
    <w:rsid w:val="00DF126D"/>
    <w:rsid w:val="00E248A8"/>
    <w:rsid w:val="00E3163D"/>
    <w:rsid w:val="00E6332E"/>
    <w:rsid w:val="00E83F38"/>
    <w:rsid w:val="00E97CE6"/>
    <w:rsid w:val="00EA2EBE"/>
    <w:rsid w:val="00EA7517"/>
    <w:rsid w:val="00EC08B2"/>
    <w:rsid w:val="00ED6E8D"/>
    <w:rsid w:val="00EE21F6"/>
    <w:rsid w:val="00F00C84"/>
    <w:rsid w:val="00F34658"/>
    <w:rsid w:val="00F46100"/>
    <w:rsid w:val="00F545B2"/>
    <w:rsid w:val="00F778FD"/>
    <w:rsid w:val="00F848A8"/>
    <w:rsid w:val="00FD2E4A"/>
    <w:rsid w:val="00FF4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170"/>
    <w:rPr>
      <w:color w:val="0563C1" w:themeColor="hyperlink"/>
      <w:u w:val="single"/>
    </w:rPr>
  </w:style>
  <w:style w:type="paragraph" w:styleId="Header">
    <w:name w:val="header"/>
    <w:basedOn w:val="Normal"/>
    <w:link w:val="HeaderChar"/>
    <w:uiPriority w:val="99"/>
    <w:unhideWhenUsed/>
    <w:rsid w:val="00F8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8A8"/>
  </w:style>
  <w:style w:type="paragraph" w:styleId="Footer">
    <w:name w:val="footer"/>
    <w:basedOn w:val="Normal"/>
    <w:link w:val="FooterChar"/>
    <w:uiPriority w:val="99"/>
    <w:unhideWhenUsed/>
    <w:rsid w:val="00F8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8A8"/>
  </w:style>
  <w:style w:type="paragraph" w:styleId="ListParagraph">
    <w:name w:val="List Paragraph"/>
    <w:basedOn w:val="Normal"/>
    <w:uiPriority w:val="34"/>
    <w:qFormat/>
    <w:rsid w:val="00EE21F6"/>
    <w:pPr>
      <w:ind w:left="720"/>
      <w:contextualSpacing/>
    </w:pPr>
  </w:style>
  <w:style w:type="character" w:styleId="FollowedHyperlink">
    <w:name w:val="FollowedHyperlink"/>
    <w:basedOn w:val="DefaultParagraphFont"/>
    <w:uiPriority w:val="99"/>
    <w:semiHidden/>
    <w:unhideWhenUsed/>
    <w:rsid w:val="00BC6C6E"/>
    <w:rPr>
      <w:color w:val="954F72" w:themeColor="followedHyperlink"/>
      <w:u w:val="single"/>
    </w:rPr>
  </w:style>
  <w:style w:type="character" w:styleId="Strong">
    <w:name w:val="Strong"/>
    <w:basedOn w:val="DefaultParagraphFont"/>
    <w:uiPriority w:val="22"/>
    <w:qFormat/>
    <w:rsid w:val="00A8796E"/>
    <w:rPr>
      <w:b/>
      <w:bCs/>
    </w:rPr>
  </w:style>
  <w:style w:type="character" w:styleId="PageNumber">
    <w:name w:val="page number"/>
    <w:basedOn w:val="DefaultParagraphFont"/>
    <w:rsid w:val="00074205"/>
  </w:style>
  <w:style w:type="paragraph" w:styleId="BalloonText">
    <w:name w:val="Balloon Text"/>
    <w:basedOn w:val="Normal"/>
    <w:link w:val="BalloonTextChar"/>
    <w:uiPriority w:val="99"/>
    <w:semiHidden/>
    <w:unhideWhenUsed/>
    <w:rsid w:val="00400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78E"/>
    <w:rPr>
      <w:rFonts w:ascii="Tahoma" w:hAnsi="Tahoma" w:cs="Tahoma"/>
      <w:sz w:val="16"/>
      <w:szCs w:val="16"/>
    </w:rPr>
  </w:style>
  <w:style w:type="table" w:styleId="TableGrid">
    <w:name w:val="Table Grid"/>
    <w:basedOn w:val="TableNormal"/>
    <w:uiPriority w:val="59"/>
    <w:rsid w:val="00ED6E8D"/>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D6E8D"/>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6E8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097141"/>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170"/>
    <w:rPr>
      <w:color w:val="0563C1" w:themeColor="hyperlink"/>
      <w:u w:val="single"/>
    </w:rPr>
  </w:style>
  <w:style w:type="paragraph" w:styleId="Header">
    <w:name w:val="header"/>
    <w:basedOn w:val="Normal"/>
    <w:link w:val="HeaderChar"/>
    <w:uiPriority w:val="99"/>
    <w:unhideWhenUsed/>
    <w:rsid w:val="00F8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8A8"/>
  </w:style>
  <w:style w:type="paragraph" w:styleId="Footer">
    <w:name w:val="footer"/>
    <w:basedOn w:val="Normal"/>
    <w:link w:val="FooterChar"/>
    <w:uiPriority w:val="99"/>
    <w:unhideWhenUsed/>
    <w:rsid w:val="00F8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8A8"/>
  </w:style>
  <w:style w:type="paragraph" w:styleId="ListParagraph">
    <w:name w:val="List Paragraph"/>
    <w:basedOn w:val="Normal"/>
    <w:uiPriority w:val="34"/>
    <w:qFormat/>
    <w:rsid w:val="00EE21F6"/>
    <w:pPr>
      <w:ind w:left="720"/>
      <w:contextualSpacing/>
    </w:pPr>
  </w:style>
  <w:style w:type="character" w:styleId="FollowedHyperlink">
    <w:name w:val="FollowedHyperlink"/>
    <w:basedOn w:val="DefaultParagraphFont"/>
    <w:uiPriority w:val="99"/>
    <w:semiHidden/>
    <w:unhideWhenUsed/>
    <w:rsid w:val="00BC6C6E"/>
    <w:rPr>
      <w:color w:val="954F72" w:themeColor="followedHyperlink"/>
      <w:u w:val="single"/>
    </w:rPr>
  </w:style>
  <w:style w:type="character" w:styleId="Strong">
    <w:name w:val="Strong"/>
    <w:basedOn w:val="DefaultParagraphFont"/>
    <w:uiPriority w:val="22"/>
    <w:qFormat/>
    <w:rsid w:val="00A8796E"/>
    <w:rPr>
      <w:b/>
      <w:bCs/>
    </w:rPr>
  </w:style>
  <w:style w:type="character" w:styleId="PageNumber">
    <w:name w:val="page number"/>
    <w:basedOn w:val="DefaultParagraphFont"/>
    <w:rsid w:val="00074205"/>
  </w:style>
  <w:style w:type="paragraph" w:styleId="BalloonText">
    <w:name w:val="Balloon Text"/>
    <w:basedOn w:val="Normal"/>
    <w:link w:val="BalloonTextChar"/>
    <w:uiPriority w:val="99"/>
    <w:semiHidden/>
    <w:unhideWhenUsed/>
    <w:rsid w:val="00400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78E"/>
    <w:rPr>
      <w:rFonts w:ascii="Tahoma" w:hAnsi="Tahoma" w:cs="Tahoma"/>
      <w:sz w:val="16"/>
      <w:szCs w:val="16"/>
    </w:rPr>
  </w:style>
  <w:style w:type="table" w:styleId="TableGrid">
    <w:name w:val="Table Grid"/>
    <w:basedOn w:val="TableNormal"/>
    <w:uiPriority w:val="59"/>
    <w:rsid w:val="00ED6E8D"/>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D6E8D"/>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6E8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097141"/>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hhan.org/hhan/home.do" TargetMode="External"/><Relationship Id="rId18" Type="http://schemas.openxmlformats.org/officeDocument/2006/relationships/hyperlink" Target="mailto:maresponds@massmail.state.ma.us" TargetMode="External"/><Relationship Id="rId26" Type="http://schemas.openxmlformats.org/officeDocument/2006/relationships/footer" Target="footer1.xml"/><Relationship Id="rId39" Type="http://schemas.openxmlformats.org/officeDocument/2006/relationships/hyperlink" Target="https://www.region5hmcc.com/" TargetMode="External"/><Relationship Id="rId3" Type="http://schemas.openxmlformats.org/officeDocument/2006/relationships/styles" Target="styles.xml"/><Relationship Id="rId21" Type="http://schemas.openxmlformats.org/officeDocument/2006/relationships/hyperlink" Target="https://www.cdc.gov/cpr/readiness/resources.htm" TargetMode="External"/><Relationship Id="rId34" Type="http://schemas.openxmlformats.org/officeDocument/2006/relationships/hyperlink" Target="https://region1hmcc.org/" TargetMode="External"/><Relationship Id="rId42" Type="http://schemas.openxmlformats.org/officeDocument/2006/relationships/hyperlink" Target="https://www.phe.gov/mrc/Pages/default.aspx" TargetMode="External"/><Relationship Id="rId47" Type="http://schemas.openxmlformats.org/officeDocument/2006/relationships/hyperlink" Target="https://www.mass.gov/service-details/resources-and-templates-for-the-emergency-dispensing-site-toolkit" TargetMode="External"/><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mass.gov/orgs/office-of-preparedness-and-emergency-management" TargetMode="External"/><Relationship Id="rId17" Type="http://schemas.openxmlformats.org/officeDocument/2006/relationships/hyperlink" Target="https://www.maresponds.org/" TargetMode="External"/><Relationship Id="rId25" Type="http://schemas.openxmlformats.org/officeDocument/2006/relationships/header" Target="header1.xml"/><Relationship Id="rId33" Type="http://schemas.openxmlformats.org/officeDocument/2006/relationships/hyperlink" Target="https://www.mass.gov/service-details/learn-about-the-health-and-medical-coordinating-coalitions" TargetMode="External"/><Relationship Id="rId38" Type="http://schemas.openxmlformats.org/officeDocument/2006/relationships/hyperlink" Target="http://www.bphc.org/whatwedo/emergency-services-preparedness/public-health-preparedness/Pages/BostonHPC.aspx" TargetMode="External"/><Relationship Id="rId46" Type="http://schemas.openxmlformats.org/officeDocument/2006/relationships/hyperlink" Target="https://www.mass.gov/doc/emergency-dispensing-sites-eds/download" TargetMode="External"/><Relationship Id="rId2" Type="http://schemas.openxmlformats.org/officeDocument/2006/relationships/numbering" Target="numbering.xml"/><Relationship Id="rId16" Type="http://schemas.openxmlformats.org/officeDocument/2006/relationships/hyperlink" Target="mailto:dph.webeoc@massmail.state.ma.us" TargetMode="External"/><Relationship Id="rId20" Type="http://schemas.openxmlformats.org/officeDocument/2006/relationships/hyperlink" Target="https://www.cdc.gov/cpr/readiness/index.htm" TargetMode="External"/><Relationship Id="rId29" Type="http://schemas.openxmlformats.org/officeDocument/2006/relationships/hyperlink" Target="https://www.fema.gov/emergency-managers/nims" TargetMode="External"/><Relationship Id="rId41" Type="http://schemas.openxmlformats.org/officeDocument/2006/relationships/hyperlink" Target="https://www.mamedicalreservecorp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tes.bu.edu/masslocalinstitute/emergency-preparedness-2/" TargetMode="External"/><Relationship Id="rId24" Type="http://schemas.openxmlformats.org/officeDocument/2006/relationships/hyperlink" Target="https://www.mass.gov/orgs/massachusetts-emergency-management-agency" TargetMode="External"/><Relationship Id="rId32" Type="http://schemas.openxmlformats.org/officeDocument/2006/relationships/hyperlink" Target="https://www.mass.gov/be-prepared-for-emergencies/need-to-know" TargetMode="External"/><Relationship Id="rId37" Type="http://schemas.openxmlformats.org/officeDocument/2006/relationships/hyperlink" Target="https://region4ab.org/" TargetMode="External"/><Relationship Id="rId40" Type="http://schemas.openxmlformats.org/officeDocument/2006/relationships/hyperlink" Target="https://www.mamedicalreservecorps.org/find-an-mrc-unit" TargetMode="External"/><Relationship Id="rId45" Type="http://schemas.openxmlformats.org/officeDocument/2006/relationships/hyperlink" Target="https://www.naccho.org/programs/public-health-preparedness/medical-reserve-corps" TargetMode="External"/><Relationship Id="rId5" Type="http://schemas.openxmlformats.org/officeDocument/2006/relationships/settings" Target="settings.xml"/><Relationship Id="rId15" Type="http://schemas.openxmlformats.org/officeDocument/2006/relationships/hyperlink" Target="https://mdph.webeocasp.com/mdph/" TargetMode="External"/><Relationship Id="rId23" Type="http://schemas.openxmlformats.org/officeDocument/2006/relationships/hyperlink" Target="https://www.mass.gov/stay-aware-be-prepared" TargetMode="External"/><Relationship Id="rId28" Type="http://schemas.openxmlformats.org/officeDocument/2006/relationships/hyperlink" Target="https://www.fema.gov/" TargetMode="External"/><Relationship Id="rId36" Type="http://schemas.openxmlformats.org/officeDocument/2006/relationships/hyperlink" Target="https://hmccreg3.org/public-health/" TargetMode="External"/><Relationship Id="rId49" Type="http://schemas.openxmlformats.org/officeDocument/2006/relationships/hyperlink" Target="https://sites.bu.edu/masslocalinstitute/2018/07/18/emergency-dispensing-site-eds-guidance/" TargetMode="External"/><Relationship Id="rId10" Type="http://schemas.openxmlformats.org/officeDocument/2006/relationships/hyperlink" Target="https://sites.bu.edu/masslocalinstitute/emergency-preparedness-2/" TargetMode="External"/><Relationship Id="rId19" Type="http://schemas.openxmlformats.org/officeDocument/2006/relationships/hyperlink" Target="https://www.cdc.gov/cpr/index.htm" TargetMode="External"/><Relationship Id="rId31" Type="http://schemas.openxmlformats.org/officeDocument/2006/relationships/hyperlink" Target="https://training.fema.gov/emi.aspx" TargetMode="External"/><Relationship Id="rId44" Type="http://schemas.openxmlformats.org/officeDocument/2006/relationships/hyperlink" Target="http://smartma.org/"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mass.gov/lists/emergency-preparedness-laws-and-regulations" TargetMode="External"/><Relationship Id="rId14" Type="http://schemas.openxmlformats.org/officeDocument/2006/relationships/hyperlink" Target="mailto:Alert.Network@%20state.ma.us" TargetMode="External"/><Relationship Id="rId22" Type="http://schemas.openxmlformats.org/officeDocument/2006/relationships/hyperlink" Target="https://www.naccho.org/programs/public-health-preparedness" TargetMode="External"/><Relationship Id="rId27" Type="http://schemas.openxmlformats.org/officeDocument/2006/relationships/hyperlink" Target="https://www.mass.gov/info-details/mema-contact-information-and-staff-directory" TargetMode="External"/><Relationship Id="rId30" Type="http://schemas.openxmlformats.org/officeDocument/2006/relationships/hyperlink" Target="https://training.fema.gov/emiweb/is/icsresource/" TargetMode="External"/><Relationship Id="rId35" Type="http://schemas.openxmlformats.org/officeDocument/2006/relationships/hyperlink" Target="https://archecoalition.org/phep-coalition/" TargetMode="External"/><Relationship Id="rId43" Type="http://schemas.openxmlformats.org/officeDocument/2006/relationships/hyperlink" Target="https://www.maresponds.org/" TargetMode="External"/><Relationship Id="rId48" Type="http://schemas.openxmlformats.org/officeDocument/2006/relationships/hyperlink" Target="https://sites.bu.edu/masslocalinstitute/2018/07/18/emergency-dispensing-site-eds-guidance/"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3DA27-FA85-4F0A-A2F7-15E53C1E6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Mercer, Leila</dc:creator>
  <cp:lastModifiedBy>David Mercer</cp:lastModifiedBy>
  <cp:revision>78</cp:revision>
  <dcterms:created xsi:type="dcterms:W3CDTF">2021-07-14T18:23:00Z</dcterms:created>
  <dcterms:modified xsi:type="dcterms:W3CDTF">2022-04-08T17:31:00Z</dcterms:modified>
</cp:coreProperties>
</file>